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AC83" w14:textId="77777777" w:rsidR="00F43088" w:rsidRDefault="00F43088" w:rsidP="00F43088">
      <w:pPr>
        <w:spacing w:after="160" w:line="240" w:lineRule="auto"/>
        <w:jc w:val="center"/>
        <w:rPr>
          <w:b/>
        </w:rPr>
      </w:pPr>
      <w:r>
        <w:rPr>
          <w:b/>
          <w:noProof/>
          <w:lang w:val="en-US"/>
        </w:rPr>
        <w:drawing>
          <wp:inline distT="0" distB="0" distL="0" distR="0" wp14:anchorId="1AA87B8B" wp14:editId="1C395C29">
            <wp:extent cx="3423920" cy="1201420"/>
            <wp:effectExtent l="0" t="0" r="0" b="0"/>
            <wp:docPr id="1" name="Picture 1" descr="Untitled:Users:admin:Desktop:China Balkan coal - ready for layout, needs CEKOR and JFI logos:China Balkan coal - ready for layout, needs CEKOR and JFI log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admin:Desktop:China Balkan coal - ready for layout, needs CEKOR and JFI logos:China Balkan coal - ready for layout, needs CEKOR and JFI logo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3920" cy="1201420"/>
                    </a:xfrm>
                    <a:prstGeom prst="rect">
                      <a:avLst/>
                    </a:prstGeom>
                    <a:noFill/>
                    <a:ln>
                      <a:noFill/>
                    </a:ln>
                  </pic:spPr>
                </pic:pic>
              </a:graphicData>
            </a:graphic>
          </wp:inline>
        </w:drawing>
      </w:r>
    </w:p>
    <w:p w14:paraId="5870CD9A" w14:textId="77777777" w:rsidR="00F43088" w:rsidRDefault="00F43088">
      <w:pPr>
        <w:spacing w:after="160" w:line="240" w:lineRule="auto"/>
        <w:rPr>
          <w:b/>
        </w:rPr>
      </w:pPr>
    </w:p>
    <w:p w14:paraId="00000001" w14:textId="40640717" w:rsidR="009075D1" w:rsidRDefault="00F43088">
      <w:pPr>
        <w:spacing w:after="160" w:line="240" w:lineRule="auto"/>
        <w:rPr>
          <w:b/>
        </w:rPr>
      </w:pPr>
      <w:r>
        <w:rPr>
          <w:b/>
        </w:rPr>
        <w:t>Climate change and human rights: China’s questionable ‘international coal exit’: concerns for the breach of right to life and health</w:t>
      </w:r>
    </w:p>
    <w:p w14:paraId="00000002" w14:textId="77777777" w:rsidR="009075D1" w:rsidRDefault="009075D1">
      <w:pPr>
        <w:spacing w:after="160" w:line="240" w:lineRule="auto"/>
        <w:jc w:val="center"/>
      </w:pPr>
    </w:p>
    <w:p w14:paraId="00000003" w14:textId="77777777" w:rsidR="009075D1" w:rsidRDefault="00F43088">
      <w:pPr>
        <w:spacing w:after="160" w:line="240" w:lineRule="auto"/>
        <w:jc w:val="center"/>
      </w:pPr>
      <w:r>
        <w:t xml:space="preserve">A joint submission to the CESCR </w:t>
      </w:r>
    </w:p>
    <w:p w14:paraId="00000004" w14:textId="77777777" w:rsidR="009075D1" w:rsidRDefault="009075D1">
      <w:pPr>
        <w:spacing w:after="160" w:line="240" w:lineRule="auto"/>
        <w:jc w:val="center"/>
      </w:pPr>
    </w:p>
    <w:p w14:paraId="00000005" w14:textId="77777777" w:rsidR="009075D1" w:rsidRDefault="00F43088">
      <w:pPr>
        <w:spacing w:line="240" w:lineRule="auto"/>
        <w:jc w:val="center"/>
      </w:pPr>
      <w:r>
        <w:t>by Just Finance International</w:t>
      </w:r>
    </w:p>
    <w:p w14:paraId="00000006" w14:textId="77777777" w:rsidR="009075D1" w:rsidRDefault="00F43088">
      <w:pPr>
        <w:spacing w:line="240" w:lineRule="auto"/>
        <w:jc w:val="center"/>
      </w:pPr>
      <w:r>
        <w:t xml:space="preserve">Aarhus </w:t>
      </w:r>
      <w:proofErr w:type="spellStart"/>
      <w:r>
        <w:t>Center</w:t>
      </w:r>
      <w:proofErr w:type="spellEnd"/>
      <w:r>
        <w:t xml:space="preserve">, </w:t>
      </w:r>
      <w:proofErr w:type="gramStart"/>
      <w:r>
        <w:t>Bosnia</w:t>
      </w:r>
      <w:proofErr w:type="gramEnd"/>
      <w:r>
        <w:t xml:space="preserve"> and Herzegovina</w:t>
      </w:r>
    </w:p>
    <w:p w14:paraId="00000007" w14:textId="77777777" w:rsidR="009075D1" w:rsidRDefault="00F43088">
      <w:pPr>
        <w:spacing w:line="240" w:lineRule="auto"/>
        <w:jc w:val="center"/>
      </w:pPr>
      <w:r>
        <w:t xml:space="preserve">CEKOR, Serbia </w:t>
      </w:r>
    </w:p>
    <w:p w14:paraId="00000008" w14:textId="77777777" w:rsidR="009075D1" w:rsidRDefault="009075D1">
      <w:pPr>
        <w:spacing w:line="240" w:lineRule="auto"/>
        <w:jc w:val="center"/>
      </w:pPr>
    </w:p>
    <w:p w14:paraId="00000009" w14:textId="77777777" w:rsidR="009075D1" w:rsidRDefault="00F43088">
      <w:pPr>
        <w:spacing w:line="240" w:lineRule="auto"/>
        <w:jc w:val="center"/>
      </w:pPr>
      <w:r>
        <w:t>January 2023</w:t>
      </w:r>
    </w:p>
    <w:p w14:paraId="0000000A" w14:textId="77777777" w:rsidR="009075D1" w:rsidRDefault="009075D1">
      <w:pPr>
        <w:spacing w:line="240" w:lineRule="auto"/>
        <w:jc w:val="center"/>
      </w:pPr>
    </w:p>
    <w:p w14:paraId="0000000B" w14:textId="77777777" w:rsidR="009075D1" w:rsidRDefault="00F43088">
      <w:pPr>
        <w:rPr>
          <w:rFonts w:ascii="Helvetica Neue" w:eastAsia="Helvetica Neue" w:hAnsi="Helvetica Neue" w:cs="Helvetica Neue"/>
          <w:sz w:val="20"/>
          <w:szCs w:val="20"/>
        </w:rPr>
      </w:pPr>
      <w:r>
        <w:rPr>
          <w:rFonts w:ascii="Helvetica Neue" w:eastAsia="Helvetica Neue" w:hAnsi="Helvetica Neue" w:cs="Helvetica Neue"/>
          <w:sz w:val="20"/>
          <w:szCs w:val="20"/>
        </w:rPr>
        <w:t>Just Finance International has as its purpose to stimulate and support cross-border collaboration and works to ensure that development and infrastructure finance – both public and private financing – spent globally is contributing to the advancement of climate and environmental justice and human rights.</w:t>
      </w:r>
    </w:p>
    <w:p w14:paraId="0000000C" w14:textId="77777777" w:rsidR="009075D1" w:rsidRDefault="009075D1">
      <w:pPr>
        <w:spacing w:line="240" w:lineRule="auto"/>
      </w:pPr>
    </w:p>
    <w:p w14:paraId="0000000D" w14:textId="77777777" w:rsidR="009075D1" w:rsidRDefault="009075D1">
      <w:pPr>
        <w:spacing w:after="160" w:line="240" w:lineRule="auto"/>
        <w:jc w:val="both"/>
        <w:rPr>
          <w:b/>
          <w:color w:val="000000"/>
        </w:rPr>
      </w:pPr>
    </w:p>
    <w:p w14:paraId="0000000E" w14:textId="77777777" w:rsidR="009075D1" w:rsidRDefault="00F43088">
      <w:pPr>
        <w:spacing w:after="160" w:line="240" w:lineRule="auto"/>
        <w:jc w:val="both"/>
        <w:rPr>
          <w:b/>
          <w:color w:val="000000"/>
        </w:rPr>
      </w:pPr>
      <w:r>
        <w:rPr>
          <w:b/>
          <w:color w:val="000000"/>
        </w:rPr>
        <w:t xml:space="preserve">Introduction </w:t>
      </w:r>
    </w:p>
    <w:p w14:paraId="0000000F" w14:textId="77777777" w:rsidR="009075D1" w:rsidRDefault="00F43088">
      <w:pPr>
        <w:spacing w:after="160" w:line="240" w:lineRule="auto"/>
        <w:jc w:val="both"/>
        <w:rPr>
          <w:color w:val="000000"/>
        </w:rPr>
      </w:pPr>
      <w:r>
        <w:rPr>
          <w:color w:val="000000"/>
        </w:rPr>
        <w:t xml:space="preserve">With the adoption of General Comment No. 24 in 2017, the CESCR made clear that how </w:t>
      </w:r>
      <w:r>
        <w:t xml:space="preserve">a State Party’s </w:t>
      </w:r>
      <w:r>
        <w:rPr>
          <w:color w:val="000000"/>
        </w:rPr>
        <w:t>companies do business overseas is a key measurement of a government’s implementation of Covenant obligations. Indeed, the connection between Covenant rights and actions of the State is apparent in the Chinese State Party report (December 19. 2019).</w:t>
      </w:r>
    </w:p>
    <w:p w14:paraId="00000010" w14:textId="77777777" w:rsidR="009075D1" w:rsidRDefault="00F43088">
      <w:pPr>
        <w:numPr>
          <w:ilvl w:val="0"/>
          <w:numId w:val="2"/>
        </w:numPr>
        <w:pBdr>
          <w:top w:val="nil"/>
          <w:left w:val="nil"/>
          <w:bottom w:val="nil"/>
          <w:right w:val="nil"/>
          <w:between w:val="nil"/>
        </w:pBdr>
        <w:spacing w:line="240" w:lineRule="auto"/>
        <w:jc w:val="both"/>
        <w:rPr>
          <w:color w:val="000000"/>
        </w:rPr>
      </w:pPr>
      <w:r>
        <w:rPr>
          <w:color w:val="000000"/>
        </w:rPr>
        <w:t>The report emphasises the quantity of funding provided in the form of overseas development assistance, both bilaterally and through UN agencies and multilateral arrangements (para 13).</w:t>
      </w:r>
    </w:p>
    <w:p w14:paraId="00000011" w14:textId="77777777" w:rsidR="009075D1" w:rsidRDefault="00F43088">
      <w:pPr>
        <w:numPr>
          <w:ilvl w:val="0"/>
          <w:numId w:val="2"/>
        </w:numPr>
        <w:pBdr>
          <w:top w:val="nil"/>
          <w:left w:val="nil"/>
          <w:bottom w:val="nil"/>
          <w:right w:val="nil"/>
          <w:between w:val="nil"/>
        </w:pBdr>
        <w:spacing w:line="240" w:lineRule="auto"/>
        <w:jc w:val="both"/>
        <w:rPr>
          <w:color w:val="000000"/>
        </w:rPr>
      </w:pPr>
      <w:r>
        <w:rPr>
          <w:color w:val="000000"/>
        </w:rPr>
        <w:t>The report furthermore dedicates full paragraphs to ‘the protection of human rights when providing international assistance’ (para 23) and ’business and economic, social and cultural rights’ (para 24).</w:t>
      </w:r>
    </w:p>
    <w:p w14:paraId="00000012" w14:textId="77777777" w:rsidR="009075D1" w:rsidRDefault="009075D1">
      <w:pPr>
        <w:pBdr>
          <w:top w:val="nil"/>
          <w:left w:val="nil"/>
          <w:bottom w:val="nil"/>
          <w:right w:val="nil"/>
          <w:between w:val="nil"/>
        </w:pBdr>
        <w:spacing w:after="160" w:line="240" w:lineRule="auto"/>
        <w:jc w:val="both"/>
      </w:pPr>
    </w:p>
    <w:p w14:paraId="00000013" w14:textId="77777777" w:rsidR="009075D1" w:rsidRDefault="00F43088">
      <w:pPr>
        <w:pBdr>
          <w:top w:val="nil"/>
          <w:left w:val="nil"/>
          <w:bottom w:val="nil"/>
          <w:right w:val="nil"/>
          <w:between w:val="nil"/>
        </w:pBdr>
        <w:spacing w:after="160" w:line="240" w:lineRule="auto"/>
        <w:jc w:val="both"/>
        <w:rPr>
          <w:color w:val="000000"/>
        </w:rPr>
      </w:pPr>
      <w:r>
        <w:rPr>
          <w:color w:val="000000"/>
        </w:rPr>
        <w:t>However, as the case studies included in this submission demonstrate, there is undoubtedly more that the Chinese government – as with the leadership of any economic powerhouse – can do to ensure responsible behaviours by private sector actors. This responsibility weighs even heavier when the key economic actors are also public actors, as is the case with China’s major state-owned enterprises (SOEs).</w:t>
      </w:r>
    </w:p>
    <w:p w14:paraId="00000014" w14:textId="77777777" w:rsidR="009075D1" w:rsidRDefault="009075D1">
      <w:pPr>
        <w:spacing w:line="240" w:lineRule="auto"/>
        <w:jc w:val="both"/>
        <w:rPr>
          <w:color w:val="000000"/>
        </w:rPr>
      </w:pPr>
    </w:p>
    <w:p w14:paraId="00000015" w14:textId="77777777" w:rsidR="009075D1" w:rsidRDefault="00F43088">
      <w:pPr>
        <w:spacing w:line="240" w:lineRule="auto"/>
        <w:jc w:val="both"/>
        <w:rPr>
          <w:b/>
        </w:rPr>
      </w:pPr>
      <w:r>
        <w:rPr>
          <w:color w:val="000000"/>
        </w:rPr>
        <w:t>In the Human Rights Council’s May 2016 ‘</w:t>
      </w:r>
      <w:r>
        <w:rPr>
          <w:i/>
          <w:color w:val="000000"/>
        </w:rPr>
        <w:t>Analytical Study on the relationship between climate change and the human right to everyone to the enjoyment of the highest attainable standard of physical and mental health’</w:t>
      </w:r>
      <w:r>
        <w:rPr>
          <w:color w:val="000000"/>
        </w:rPr>
        <w:t xml:space="preserve"> (UN Doc. A/HRC/32/23), the UN asserts that </w:t>
      </w:r>
      <w:r>
        <w:rPr>
          <w:b/>
          <w:color w:val="000000"/>
        </w:rPr>
        <w:t xml:space="preserve">“climate change caused by human activity has negative impacts on the full enjoyment of human rights, particularly the right to health’’ and that these impacts trigger obligations and </w:t>
      </w:r>
      <w:r>
        <w:rPr>
          <w:b/>
          <w:color w:val="000000"/>
        </w:rPr>
        <w:lastRenderedPageBreak/>
        <w:t>responsibilities among all duty bearers.’’</w:t>
      </w:r>
      <w:r>
        <w:rPr>
          <w:color w:val="000000"/>
        </w:rPr>
        <w:t xml:space="preserve"> (</w:t>
      </w:r>
      <w:proofErr w:type="gramStart"/>
      <w:r>
        <w:rPr>
          <w:color w:val="000000"/>
        </w:rPr>
        <w:t>para</w:t>
      </w:r>
      <w:proofErr w:type="gramEnd"/>
      <w:r>
        <w:rPr>
          <w:color w:val="000000"/>
        </w:rPr>
        <w:t xml:space="preserve"> 32). </w:t>
      </w:r>
      <w:r>
        <w:rPr>
          <w:b/>
        </w:rPr>
        <w:t xml:space="preserve">This was further elaborated with the adoption of UN Human Rights Council resolution 32/33 (specifically pp10), and in subsequent Council resolutions each year following. </w:t>
      </w:r>
    </w:p>
    <w:p w14:paraId="00000016" w14:textId="77777777" w:rsidR="009075D1" w:rsidRDefault="009075D1">
      <w:pPr>
        <w:spacing w:line="240" w:lineRule="auto"/>
        <w:jc w:val="both"/>
      </w:pPr>
    </w:p>
    <w:p w14:paraId="00000017" w14:textId="77777777" w:rsidR="009075D1" w:rsidRDefault="00F43088">
      <w:pPr>
        <w:spacing w:line="240" w:lineRule="auto"/>
        <w:jc w:val="both"/>
        <w:rPr>
          <w:color w:val="000000"/>
        </w:rPr>
      </w:pPr>
      <w:r>
        <w:rPr>
          <w:color w:val="000000"/>
        </w:rPr>
        <w:t xml:space="preserve">Further, Committee’ s statement on </w:t>
      </w:r>
      <w:r>
        <w:rPr>
          <w:b/>
          <w:color w:val="000000"/>
        </w:rPr>
        <w:t>climate change</w:t>
      </w:r>
      <w:r>
        <w:rPr>
          <w:color w:val="000000"/>
        </w:rPr>
        <w:t xml:space="preserve"> and the Covenant (E/C.12/2018/1, October 2018), and to the joint statement on </w:t>
      </w:r>
      <w:r>
        <w:rPr>
          <w:b/>
          <w:color w:val="000000"/>
        </w:rPr>
        <w:t>human rights and climate change</w:t>
      </w:r>
      <w:r>
        <w:rPr>
          <w:color w:val="000000"/>
        </w:rPr>
        <w:t xml:space="preserve"> (</w:t>
      </w:r>
      <w:r>
        <w:t>HRI/2019/1, September</w:t>
      </w:r>
      <w:r>
        <w:rPr>
          <w:color w:val="000000"/>
        </w:rPr>
        <w:t xml:space="preserve"> 2019) by the Committee on the Elimination of Discrimination against Women, the Committee on Economic, Social and Cultural Rights, the Committee on the Protection of the Rights of All Migrant Workers and Members of Their Families, the Committee on the Rights of the Child and the Committee on the Rights of Persons with Disabilities recognize the correlation between human rights and climate change.</w:t>
      </w:r>
    </w:p>
    <w:p w14:paraId="00000018" w14:textId="77777777" w:rsidR="009075D1" w:rsidRDefault="009075D1">
      <w:pPr>
        <w:spacing w:line="240" w:lineRule="auto"/>
      </w:pPr>
    </w:p>
    <w:p w14:paraId="00000019" w14:textId="77777777" w:rsidR="009075D1" w:rsidRDefault="00F43088">
      <w:pPr>
        <w:spacing w:line="240" w:lineRule="auto"/>
        <w:jc w:val="both"/>
      </w:pPr>
      <w:r>
        <w:t xml:space="preserve">Specifically, in the </w:t>
      </w:r>
      <w:r>
        <w:rPr>
          <w:b/>
        </w:rPr>
        <w:t xml:space="preserve">List of Issues to China </w:t>
      </w:r>
      <w:r>
        <w:t>(E/C.12/CHN/Q/3 of April 2021 refers) the CESCR  asks for information on the “</w:t>
      </w:r>
      <w:r>
        <w:rPr>
          <w:i/>
        </w:rPr>
        <w:t xml:space="preserve">measures taken to ensure that the overseas extractive activities operated by business entities domiciled in China, including State-owned enterprises, and the transnational investment projects financed by investment banks of the State party do not hinder the efforts of host countries to mitigate the adverse impact of climate change.” </w:t>
      </w:r>
      <w:r>
        <w:t xml:space="preserve"> </w:t>
      </w:r>
    </w:p>
    <w:p w14:paraId="0000001A" w14:textId="77777777" w:rsidR="009075D1" w:rsidRDefault="009075D1">
      <w:pPr>
        <w:spacing w:line="240" w:lineRule="auto"/>
        <w:jc w:val="both"/>
      </w:pPr>
    </w:p>
    <w:p w14:paraId="0000001B" w14:textId="77777777" w:rsidR="009075D1" w:rsidRDefault="00F43088">
      <w:pPr>
        <w:spacing w:line="240" w:lineRule="auto"/>
        <w:jc w:val="both"/>
        <w:rPr>
          <w:b/>
        </w:rPr>
      </w:pPr>
      <w:r>
        <w:t xml:space="preserve">China, in response, stated the following: </w:t>
      </w:r>
      <w:r>
        <w:rPr>
          <w:i/>
        </w:rPr>
        <w:t xml:space="preserve">“(China) has also issued the Guidelines for Green Development of Outbound Investment and International Cooperation, jointly launched a green development partnership initiative with member countries of the Belt and Road Initiative, and implemented a South‑South cooperation plan to address climate change in the context of the Belt and Road Initiative. At the seventy-sixth session of the United Nations General Assembly, President Xi Jinping announced that </w:t>
      </w:r>
      <w:r>
        <w:rPr>
          <w:b/>
          <w:i/>
        </w:rPr>
        <w:t xml:space="preserve">China </w:t>
      </w:r>
      <w:r>
        <w:rPr>
          <w:i/>
        </w:rPr>
        <w:t xml:space="preserve">would vigorously support the green and low‑carbon development of energy in developing countries and </w:t>
      </w:r>
      <w:r>
        <w:rPr>
          <w:b/>
          <w:i/>
        </w:rPr>
        <w:t>would no longer build new coal power projects overseas</w:t>
      </w:r>
      <w:r>
        <w:rPr>
          <w:b/>
        </w:rPr>
        <w:t>.</w:t>
      </w:r>
      <w:r>
        <w:t>”</w:t>
      </w:r>
    </w:p>
    <w:p w14:paraId="0000001C" w14:textId="77777777" w:rsidR="009075D1" w:rsidRDefault="009075D1">
      <w:pPr>
        <w:spacing w:line="240" w:lineRule="auto"/>
        <w:jc w:val="both"/>
        <w:rPr>
          <w:b/>
        </w:rPr>
      </w:pPr>
    </w:p>
    <w:p w14:paraId="0000001D" w14:textId="77777777" w:rsidR="009075D1" w:rsidRDefault="00F43088">
      <w:pPr>
        <w:spacing w:line="240" w:lineRule="auto"/>
        <w:jc w:val="both"/>
        <w:rPr>
          <w:color w:val="000000"/>
        </w:rPr>
      </w:pPr>
      <w:r>
        <w:t xml:space="preserve">However, Just Finance International’s research convincingly shows that </w:t>
      </w:r>
      <w:r>
        <w:rPr>
          <w:color w:val="000000"/>
        </w:rPr>
        <w:t xml:space="preserve">China has continued to back new coal plants – both through financing and construction - since its pledge to stop doing so in September 2021l. Some 3.6GW of coal projects across Indonesia, Bosnia and Herzegovina and other countries, which were announced before the 2021 pledge but had not yet begun construction, are all still in development. Separate analysis by Just Finance International finds that Chinese state-owned enterprises (SOEs) scored over $18 billions worth of Engineering, Procurement and Construction (EPC) contracts for 67 unidentified overseas coal-fired power projects in 2021 alone, many of which remain at an early stage of development. </w:t>
      </w:r>
    </w:p>
    <w:p w14:paraId="0000001E" w14:textId="77777777" w:rsidR="009075D1" w:rsidRDefault="009075D1">
      <w:pPr>
        <w:spacing w:line="240" w:lineRule="auto"/>
        <w:jc w:val="both"/>
        <w:rPr>
          <w:b/>
          <w:color w:val="000000"/>
        </w:rPr>
      </w:pPr>
    </w:p>
    <w:p w14:paraId="0000001F" w14:textId="77777777" w:rsidR="009075D1" w:rsidRDefault="009075D1">
      <w:pPr>
        <w:spacing w:line="240" w:lineRule="auto"/>
        <w:jc w:val="both"/>
        <w:rPr>
          <w:b/>
          <w:color w:val="000000"/>
        </w:rPr>
      </w:pPr>
    </w:p>
    <w:p w14:paraId="00000020" w14:textId="77777777" w:rsidR="009075D1" w:rsidRDefault="00F43088">
      <w:pPr>
        <w:spacing w:line="240" w:lineRule="auto"/>
        <w:jc w:val="both"/>
        <w:rPr>
          <w:b/>
          <w:color w:val="000000"/>
        </w:rPr>
      </w:pPr>
      <w:r>
        <w:rPr>
          <w:b/>
          <w:color w:val="000000"/>
        </w:rPr>
        <w:t>Suggested general recommendations for the Committee to present to the PRC</w:t>
      </w:r>
    </w:p>
    <w:p w14:paraId="00000021" w14:textId="77777777" w:rsidR="009075D1" w:rsidRDefault="009075D1">
      <w:pPr>
        <w:spacing w:line="240" w:lineRule="auto"/>
        <w:jc w:val="both"/>
        <w:rPr>
          <w:b/>
          <w:color w:val="000000"/>
        </w:rPr>
      </w:pPr>
    </w:p>
    <w:p w14:paraId="00000022" w14:textId="77777777" w:rsidR="009075D1" w:rsidRDefault="00F43088">
      <w:pPr>
        <w:numPr>
          <w:ilvl w:val="0"/>
          <w:numId w:val="1"/>
        </w:numPr>
        <w:pBdr>
          <w:top w:val="nil"/>
          <w:left w:val="nil"/>
          <w:bottom w:val="nil"/>
          <w:right w:val="nil"/>
          <w:between w:val="nil"/>
        </w:pBdr>
        <w:spacing w:line="240" w:lineRule="auto"/>
        <w:jc w:val="both"/>
        <w:rPr>
          <w:color w:val="000000"/>
        </w:rPr>
      </w:pPr>
      <w:r>
        <w:t xml:space="preserve">Request China which oversees all state-owned enterprises, insurance agencies including </w:t>
      </w:r>
      <w:proofErr w:type="spellStart"/>
      <w:r>
        <w:t>Sinosure</w:t>
      </w:r>
      <w:proofErr w:type="spellEnd"/>
      <w:r>
        <w:t xml:space="preserve">, and Chinese banks - both policy and private banks of which the Chinese government holds a majority - to </w:t>
      </w:r>
      <w:r>
        <w:rPr>
          <w:color w:val="000000"/>
        </w:rPr>
        <w:t>immediately disclos</w:t>
      </w:r>
      <w:r>
        <w:t>e</w:t>
      </w:r>
      <w:r>
        <w:rPr>
          <w:color w:val="000000"/>
        </w:rPr>
        <w:t xml:space="preserve"> the real time data of China’s overseas coal phase-out as the commitment itself was vaguely defined and applicable only to ‘new’ projects and excludes financing. There has been no official disclosure on the tracking of the implementation. </w:t>
      </w:r>
    </w:p>
    <w:p w14:paraId="00000023" w14:textId="77777777" w:rsidR="009075D1" w:rsidRDefault="009075D1">
      <w:pPr>
        <w:pBdr>
          <w:top w:val="nil"/>
          <w:left w:val="nil"/>
          <w:bottom w:val="nil"/>
          <w:right w:val="nil"/>
          <w:between w:val="nil"/>
        </w:pBdr>
        <w:spacing w:line="240" w:lineRule="auto"/>
        <w:ind w:left="720"/>
        <w:jc w:val="both"/>
        <w:rPr>
          <w:color w:val="000000"/>
        </w:rPr>
      </w:pPr>
    </w:p>
    <w:p w14:paraId="00000024" w14:textId="77777777" w:rsidR="009075D1" w:rsidRDefault="00F43088">
      <w:pPr>
        <w:numPr>
          <w:ilvl w:val="0"/>
          <w:numId w:val="1"/>
        </w:numPr>
        <w:pBdr>
          <w:top w:val="nil"/>
          <w:left w:val="nil"/>
          <w:bottom w:val="nil"/>
          <w:right w:val="nil"/>
          <w:between w:val="nil"/>
        </w:pBdr>
        <w:spacing w:line="240" w:lineRule="auto"/>
        <w:jc w:val="both"/>
        <w:rPr>
          <w:color w:val="000000"/>
        </w:rPr>
      </w:pPr>
      <w:r>
        <w:t>This should include</w:t>
      </w:r>
      <w:r>
        <w:rPr>
          <w:color w:val="000000"/>
        </w:rPr>
        <w:t xml:space="preserve"> introduc</w:t>
      </w:r>
      <w:r>
        <w:t>ing</w:t>
      </w:r>
      <w:r>
        <w:rPr>
          <w:color w:val="000000"/>
        </w:rPr>
        <w:t xml:space="preserve"> </w:t>
      </w:r>
      <w:r>
        <w:rPr>
          <w:b/>
          <w:color w:val="000000"/>
        </w:rPr>
        <w:t>a time bound action plan on how to exit</w:t>
      </w:r>
      <w:r>
        <w:rPr>
          <w:color w:val="000000"/>
        </w:rPr>
        <w:t xml:space="preserve"> the over 30 GW of coal power plant projects and associated </w:t>
      </w:r>
      <w:r>
        <w:t>facilities, its</w:t>
      </w:r>
      <w:r>
        <w:rPr>
          <w:color w:val="000000"/>
        </w:rPr>
        <w:t xml:space="preserve"> state-owned </w:t>
      </w:r>
      <w:proofErr w:type="gramStart"/>
      <w:r>
        <w:rPr>
          <w:color w:val="000000"/>
        </w:rPr>
        <w:t>enterprises</w:t>
      </w:r>
      <w:proofErr w:type="gramEnd"/>
      <w:r>
        <w:rPr>
          <w:color w:val="000000"/>
        </w:rPr>
        <w:t xml:space="preserve"> and banks </w:t>
      </w:r>
      <w:r>
        <w:t>finance,</w:t>
      </w:r>
      <w:r>
        <w:rPr>
          <w:color w:val="000000"/>
        </w:rPr>
        <w:t xml:space="preserve"> which may still get built around the world.</w:t>
      </w:r>
    </w:p>
    <w:p w14:paraId="00000025" w14:textId="77777777" w:rsidR="009075D1" w:rsidRDefault="009075D1">
      <w:pPr>
        <w:pBdr>
          <w:top w:val="nil"/>
          <w:left w:val="nil"/>
          <w:bottom w:val="nil"/>
          <w:right w:val="nil"/>
          <w:between w:val="nil"/>
        </w:pBdr>
        <w:spacing w:line="240" w:lineRule="auto"/>
        <w:ind w:left="720"/>
        <w:jc w:val="both"/>
        <w:rPr>
          <w:color w:val="000000"/>
        </w:rPr>
      </w:pPr>
    </w:p>
    <w:p w14:paraId="00000026" w14:textId="77777777" w:rsidR="009075D1" w:rsidRDefault="00F43088">
      <w:pPr>
        <w:numPr>
          <w:ilvl w:val="0"/>
          <w:numId w:val="1"/>
        </w:numPr>
        <w:pBdr>
          <w:top w:val="nil"/>
          <w:left w:val="nil"/>
          <w:bottom w:val="nil"/>
          <w:right w:val="nil"/>
          <w:between w:val="nil"/>
        </w:pBdr>
        <w:spacing w:line="240" w:lineRule="auto"/>
        <w:jc w:val="both"/>
        <w:rPr>
          <w:color w:val="000000"/>
        </w:rPr>
      </w:pPr>
      <w:r>
        <w:rPr>
          <w:color w:val="000000"/>
        </w:rPr>
        <w:t xml:space="preserve">What measures is China taking in </w:t>
      </w:r>
      <w:r>
        <w:rPr>
          <w:b/>
          <w:color w:val="000000"/>
        </w:rPr>
        <w:t>remedying harms to human rights</w:t>
      </w:r>
      <w:r>
        <w:rPr>
          <w:color w:val="000000"/>
        </w:rPr>
        <w:t xml:space="preserve"> caused by climate change and the right to life and health directly linked to the </w:t>
      </w:r>
      <w:proofErr w:type="gramStart"/>
      <w:r>
        <w:rPr>
          <w:color w:val="000000"/>
        </w:rPr>
        <w:t>aforementioned China-led</w:t>
      </w:r>
      <w:proofErr w:type="gramEnd"/>
      <w:r>
        <w:rPr>
          <w:color w:val="000000"/>
        </w:rPr>
        <w:t xml:space="preserve"> coal projects that are under development or in operation internationa</w:t>
      </w:r>
      <w:r>
        <w:rPr>
          <w:color w:val="000000"/>
          <w:highlight w:val="white"/>
        </w:rPr>
        <w:t>lly?</w:t>
      </w:r>
    </w:p>
    <w:p w14:paraId="00000027" w14:textId="77777777" w:rsidR="009075D1" w:rsidRDefault="009075D1">
      <w:pPr>
        <w:pBdr>
          <w:top w:val="nil"/>
          <w:left w:val="nil"/>
          <w:bottom w:val="nil"/>
          <w:right w:val="nil"/>
          <w:between w:val="nil"/>
        </w:pBdr>
        <w:ind w:left="720"/>
        <w:rPr>
          <w:color w:val="000000"/>
        </w:rPr>
      </w:pPr>
    </w:p>
    <w:p w14:paraId="00000028" w14:textId="77777777" w:rsidR="009075D1" w:rsidRDefault="00F43088">
      <w:pPr>
        <w:numPr>
          <w:ilvl w:val="0"/>
          <w:numId w:val="1"/>
        </w:numPr>
        <w:pBdr>
          <w:top w:val="nil"/>
          <w:left w:val="nil"/>
          <w:bottom w:val="nil"/>
          <w:right w:val="nil"/>
          <w:between w:val="nil"/>
        </w:pBdr>
        <w:spacing w:line="240" w:lineRule="auto"/>
        <w:jc w:val="both"/>
        <w:rPr>
          <w:color w:val="000000"/>
        </w:rPr>
      </w:pPr>
      <w:r>
        <w:lastRenderedPageBreak/>
        <w:t xml:space="preserve">Can the State Party provide </w:t>
      </w:r>
      <w:r>
        <w:rPr>
          <w:b/>
        </w:rPr>
        <w:t>a</w:t>
      </w:r>
      <w:r>
        <w:rPr>
          <w:b/>
          <w:color w:val="000000"/>
        </w:rPr>
        <w:t>ny evidence of monitoring and oversight</w:t>
      </w:r>
      <w:r>
        <w:rPr>
          <w:color w:val="000000"/>
        </w:rPr>
        <w:t xml:space="preserve"> of China’s implementing the Guidelines for Green Development of Outbound Investment and International Cooperati</w:t>
      </w:r>
      <w:r>
        <w:rPr>
          <w:color w:val="000000"/>
          <w:highlight w:val="white"/>
        </w:rPr>
        <w:t>on</w:t>
      </w:r>
      <w:r>
        <w:rPr>
          <w:highlight w:val="white"/>
        </w:rPr>
        <w:t>?</w:t>
      </w:r>
    </w:p>
    <w:p w14:paraId="00000029" w14:textId="77777777" w:rsidR="009075D1" w:rsidRDefault="009075D1">
      <w:pPr>
        <w:spacing w:line="240" w:lineRule="auto"/>
        <w:jc w:val="both"/>
        <w:rPr>
          <w:color w:val="000000"/>
        </w:rPr>
      </w:pPr>
    </w:p>
    <w:p w14:paraId="0000002A" w14:textId="77777777" w:rsidR="009075D1" w:rsidRDefault="00F43088">
      <w:pPr>
        <w:numPr>
          <w:ilvl w:val="0"/>
          <w:numId w:val="1"/>
        </w:numPr>
        <w:pBdr>
          <w:top w:val="nil"/>
          <w:left w:val="nil"/>
          <w:bottom w:val="nil"/>
          <w:right w:val="nil"/>
          <w:between w:val="nil"/>
        </w:pBdr>
        <w:spacing w:line="240" w:lineRule="auto"/>
        <w:jc w:val="both"/>
        <w:rPr>
          <w:color w:val="000000"/>
        </w:rPr>
      </w:pPr>
      <w:r>
        <w:rPr>
          <w:color w:val="000000"/>
        </w:rPr>
        <w:t xml:space="preserve">On preventing further climate </w:t>
      </w:r>
      <w:r>
        <w:t>crises</w:t>
      </w:r>
      <w:r>
        <w:rPr>
          <w:color w:val="000000"/>
        </w:rPr>
        <w:t xml:space="preserve"> and the impacts to the right to life and health: </w:t>
      </w:r>
      <w:r>
        <w:t xml:space="preserve"> </w:t>
      </w:r>
      <w:r>
        <w:rPr>
          <w:color w:val="000000"/>
        </w:rPr>
        <w:t xml:space="preserve">what assessments on the impacts to climate and the right to life and health have Chinese state-controlled entities conducted and disclosed in time for input by affected communities to </w:t>
      </w:r>
      <w:proofErr w:type="gramStart"/>
      <w:r>
        <w:rPr>
          <w:color w:val="000000"/>
        </w:rPr>
        <w:t>enter into</w:t>
      </w:r>
      <w:proofErr w:type="gramEnd"/>
      <w:r>
        <w:rPr>
          <w:color w:val="000000"/>
        </w:rPr>
        <w:t xml:space="preserve"> dialogue with the Chinese government?   </w:t>
      </w:r>
    </w:p>
    <w:p w14:paraId="0000002B" w14:textId="77777777" w:rsidR="009075D1" w:rsidRDefault="009075D1">
      <w:pPr>
        <w:spacing w:line="240" w:lineRule="auto"/>
        <w:jc w:val="both"/>
      </w:pPr>
    </w:p>
    <w:p w14:paraId="0000002C" w14:textId="77777777" w:rsidR="009075D1" w:rsidRDefault="00F43088">
      <w:pPr>
        <w:numPr>
          <w:ilvl w:val="0"/>
          <w:numId w:val="1"/>
        </w:numPr>
        <w:pBdr>
          <w:top w:val="nil"/>
          <w:left w:val="nil"/>
          <w:bottom w:val="nil"/>
          <w:right w:val="nil"/>
          <w:between w:val="nil"/>
        </w:pBdr>
        <w:spacing w:line="240" w:lineRule="auto"/>
        <w:jc w:val="both"/>
        <w:rPr>
          <w:color w:val="000000"/>
          <w:highlight w:val="white"/>
        </w:rPr>
      </w:pPr>
      <w:r>
        <w:rPr>
          <w:highlight w:val="white"/>
        </w:rPr>
        <w:t>Specifically on Chinese financed and constructed coal-fired power stations overseas, h</w:t>
      </w:r>
      <w:r>
        <w:rPr>
          <w:color w:val="000000"/>
          <w:highlight w:val="white"/>
        </w:rPr>
        <w:t xml:space="preserve">ow is China working toward limiting high </w:t>
      </w:r>
      <w:r>
        <w:rPr>
          <w:highlight w:val="white"/>
        </w:rPr>
        <w:t>levels</w:t>
      </w:r>
      <w:r>
        <w:rPr>
          <w:color w:val="000000"/>
          <w:highlight w:val="white"/>
        </w:rPr>
        <w:t xml:space="preserve"> of </w:t>
      </w:r>
      <w:r>
        <w:rPr>
          <w:b/>
          <w:color w:val="000000"/>
          <w:highlight w:val="white"/>
        </w:rPr>
        <w:t>air pollution</w:t>
      </w:r>
      <w:r>
        <w:rPr>
          <w:color w:val="000000"/>
          <w:highlight w:val="white"/>
        </w:rPr>
        <w:t xml:space="preserve">, which is mainly due to </w:t>
      </w:r>
      <w:r>
        <w:rPr>
          <w:b/>
          <w:color w:val="000000"/>
          <w:highlight w:val="white"/>
        </w:rPr>
        <w:t>thermoelectric power plants a</w:t>
      </w:r>
      <w:r>
        <w:rPr>
          <w:b/>
          <w:highlight w:val="white"/>
        </w:rPr>
        <w:t>nd technologies of China’s SOEs specializing in coal technologies and construction of coal plants</w:t>
      </w:r>
      <w:r>
        <w:rPr>
          <w:highlight w:val="white"/>
        </w:rPr>
        <w:t xml:space="preserve"> constructed overseas? </w:t>
      </w:r>
      <w:r>
        <w:rPr>
          <w:color w:val="000000"/>
          <w:highlight w:val="white"/>
        </w:rPr>
        <w:t xml:space="preserve"> </w:t>
      </w:r>
    </w:p>
    <w:p w14:paraId="0000002D" w14:textId="77777777" w:rsidR="009075D1" w:rsidRDefault="009075D1">
      <w:pPr>
        <w:pBdr>
          <w:top w:val="nil"/>
          <w:left w:val="nil"/>
          <w:bottom w:val="nil"/>
          <w:right w:val="nil"/>
          <w:between w:val="nil"/>
        </w:pBdr>
        <w:spacing w:line="240" w:lineRule="auto"/>
        <w:ind w:left="720"/>
        <w:jc w:val="both"/>
        <w:rPr>
          <w:highlight w:val="white"/>
        </w:rPr>
      </w:pPr>
    </w:p>
    <w:p w14:paraId="0000002E" w14:textId="77777777" w:rsidR="009075D1" w:rsidRDefault="00F43088">
      <w:pPr>
        <w:numPr>
          <w:ilvl w:val="0"/>
          <w:numId w:val="1"/>
        </w:numPr>
        <w:pBdr>
          <w:top w:val="nil"/>
          <w:left w:val="nil"/>
          <w:bottom w:val="nil"/>
          <w:right w:val="nil"/>
          <w:between w:val="nil"/>
        </w:pBdr>
        <w:spacing w:line="240" w:lineRule="auto"/>
        <w:jc w:val="both"/>
        <w:rPr>
          <w:color w:val="000000"/>
        </w:rPr>
      </w:pPr>
      <w:r>
        <w:rPr>
          <w:color w:val="000000"/>
        </w:rPr>
        <w:t xml:space="preserve">Citing the systemic irregularities with respect to environmental permitting   procedures and sham public consultation across several coal-fired power stations projects involving Chinese financing, equipment and construction, and consideration (in the planning phase), how does China manage the SOEs and state-owned banks including the Export-Import Bank of China in order to remedy </w:t>
      </w:r>
      <w:r>
        <w:rPr>
          <w:b/>
          <w:color w:val="000000"/>
        </w:rPr>
        <w:t xml:space="preserve">ongoing procedural </w:t>
      </w:r>
      <w:r>
        <w:rPr>
          <w:color w:val="000000"/>
        </w:rPr>
        <w:t>violations and avoid future violations with both the laws in project countries and internationally?</w:t>
      </w:r>
    </w:p>
    <w:p w14:paraId="0000002F" w14:textId="77777777" w:rsidR="009075D1" w:rsidRDefault="009075D1">
      <w:pPr>
        <w:pBdr>
          <w:top w:val="nil"/>
          <w:left w:val="nil"/>
          <w:bottom w:val="nil"/>
          <w:right w:val="nil"/>
          <w:between w:val="nil"/>
        </w:pBdr>
        <w:spacing w:line="240" w:lineRule="auto"/>
        <w:ind w:left="720"/>
        <w:jc w:val="both"/>
        <w:rPr>
          <w:color w:val="000000"/>
        </w:rPr>
      </w:pPr>
    </w:p>
    <w:p w14:paraId="00000030" w14:textId="77777777" w:rsidR="009075D1" w:rsidRDefault="009075D1">
      <w:pPr>
        <w:spacing w:line="240" w:lineRule="auto"/>
        <w:jc w:val="both"/>
        <w:rPr>
          <w:b/>
          <w:color w:val="000000"/>
        </w:rPr>
      </w:pPr>
    </w:p>
    <w:p w14:paraId="00000031" w14:textId="77777777" w:rsidR="009075D1" w:rsidRDefault="00F43088">
      <w:pPr>
        <w:spacing w:after="160" w:line="240" w:lineRule="auto"/>
        <w:jc w:val="both"/>
      </w:pPr>
      <w:r>
        <w:rPr>
          <w:color w:val="000000"/>
        </w:rPr>
        <w:t>In September 2020, the UN special rapporteur on human rights and the environment stated in ‘</w:t>
      </w:r>
      <w:hyperlink r:id="rId7">
        <w:r>
          <w:rPr>
            <w:color w:val="0563C1"/>
            <w:u w:val="single"/>
          </w:rPr>
          <w:t>Climate crisis: States must stay the course on coal cuts</w:t>
        </w:r>
      </w:hyperlink>
      <w:r>
        <w:rPr>
          <w:color w:val="000000"/>
        </w:rPr>
        <w:t>’ that</w:t>
      </w:r>
      <w:r>
        <w:rPr>
          <w:color w:val="000000"/>
          <w:highlight w:val="white"/>
        </w:rPr>
        <w:t xml:space="preserve">’ </w:t>
      </w:r>
      <w:r>
        <w:rPr>
          <w:i/>
          <w:color w:val="000000"/>
          <w:highlight w:val="white"/>
        </w:rPr>
        <w:t xml:space="preserve">“in the midst of an unprecedented climate emergency and socio-economic crisis of great magnitude with substantial impacts on human rights happening today and catastrophic impacts inevitable in the future unless rapid, systemic and transformative changes are made to our energy systems. </w:t>
      </w:r>
      <w:r>
        <w:rPr>
          <w:b/>
          <w:i/>
          <w:color w:val="000000"/>
          <w:highlight w:val="white"/>
        </w:rPr>
        <w:t>Coal must be phased out as quickly as possible</w:t>
      </w:r>
      <w:r>
        <w:rPr>
          <w:i/>
          <w:color w:val="000000"/>
          <w:highlight w:val="white"/>
        </w:rPr>
        <w:t>.</w:t>
      </w:r>
      <w:r>
        <w:rPr>
          <w:color w:val="000000"/>
          <w:highlight w:val="white"/>
        </w:rPr>
        <w:t>"</w:t>
      </w:r>
    </w:p>
    <w:p w14:paraId="00000032" w14:textId="77777777" w:rsidR="009075D1" w:rsidRDefault="00F43088">
      <w:pPr>
        <w:spacing w:after="160" w:line="240" w:lineRule="auto"/>
        <w:jc w:val="both"/>
        <w:rPr>
          <w:b/>
        </w:rPr>
      </w:pPr>
      <w:r>
        <w:rPr>
          <w:color w:val="000000"/>
        </w:rPr>
        <w:t xml:space="preserve">We note the following cases are a snapshot of the overall challenges enabled by China’s overseas coal projects across Asia, </w:t>
      </w:r>
      <w:proofErr w:type="gramStart"/>
      <w:r>
        <w:rPr>
          <w:color w:val="000000"/>
        </w:rPr>
        <w:t>Africa</w:t>
      </w:r>
      <w:proofErr w:type="gramEnd"/>
      <w:r>
        <w:rPr>
          <w:color w:val="000000"/>
        </w:rPr>
        <w:t xml:space="preserve"> and Southeast Europe. It is important to note that the Chinese companies’ operations in and the financing of projects – either through equity or loans issued by Chinese banks - have all been approved and facilitated by Chinese state regulatory authorities, including – and not limited to – the State Council, the National Reform and Development Commission, the State-owned Assets Supervision and Administration Commission, Ministry of Commerce and Ministry of Foreign Affairs. </w:t>
      </w:r>
      <w:r>
        <w:rPr>
          <w:b/>
          <w:color w:val="000000"/>
        </w:rPr>
        <w:t>This implies a h</w:t>
      </w:r>
      <w:r>
        <w:rPr>
          <w:b/>
        </w:rPr>
        <w:t xml:space="preserve">eightened burden of care for the Chinese state, including in the full implementation of its Covenant obligations. </w:t>
      </w:r>
    </w:p>
    <w:p w14:paraId="00000033" w14:textId="77777777" w:rsidR="009075D1" w:rsidRDefault="009075D1">
      <w:pPr>
        <w:spacing w:line="240" w:lineRule="auto"/>
      </w:pPr>
    </w:p>
    <w:p w14:paraId="00000034" w14:textId="77777777" w:rsidR="009075D1" w:rsidRDefault="00F43088">
      <w:pPr>
        <w:spacing w:after="160" w:line="240" w:lineRule="auto"/>
        <w:jc w:val="both"/>
      </w:pPr>
      <w:r>
        <w:rPr>
          <w:b/>
          <w:color w:val="000000"/>
          <w:highlight w:val="white"/>
        </w:rPr>
        <w:t xml:space="preserve">Case 1: Tuzla 7 coal-fired power plant project, </w:t>
      </w:r>
      <w:proofErr w:type="gramStart"/>
      <w:r>
        <w:rPr>
          <w:b/>
          <w:color w:val="000000"/>
          <w:highlight w:val="white"/>
        </w:rPr>
        <w:t>Bosnia</w:t>
      </w:r>
      <w:proofErr w:type="gramEnd"/>
      <w:r>
        <w:rPr>
          <w:b/>
          <w:color w:val="000000"/>
          <w:highlight w:val="white"/>
        </w:rPr>
        <w:t xml:space="preserve"> and Herzegovina</w:t>
      </w:r>
    </w:p>
    <w:p w14:paraId="00000035" w14:textId="77777777" w:rsidR="009075D1" w:rsidRDefault="00F43088">
      <w:pPr>
        <w:shd w:val="clear" w:color="auto" w:fill="FFFFFF"/>
        <w:spacing w:line="240" w:lineRule="auto"/>
        <w:jc w:val="both"/>
        <w:rPr>
          <w:color w:val="000000"/>
          <w:highlight w:val="white"/>
        </w:rPr>
      </w:pPr>
      <w:r>
        <w:rPr>
          <w:color w:val="000000"/>
          <w:highlight w:val="white"/>
        </w:rPr>
        <w:t xml:space="preserve">China’s SOEs consortium led by China </w:t>
      </w:r>
      <w:proofErr w:type="spellStart"/>
      <w:r>
        <w:rPr>
          <w:color w:val="000000"/>
          <w:highlight w:val="white"/>
        </w:rPr>
        <w:t>Gezhouba</w:t>
      </w:r>
      <w:proofErr w:type="spellEnd"/>
      <w:r>
        <w:rPr>
          <w:color w:val="000000"/>
          <w:highlight w:val="white"/>
        </w:rPr>
        <w:t xml:space="preserve">, a subsidiary of China Energy Engineering and Corporation, is the Engineering, Procurement and Construction contractor for the planned and financed (by China </w:t>
      </w:r>
      <w:proofErr w:type="spellStart"/>
      <w:r>
        <w:rPr>
          <w:color w:val="000000"/>
          <w:highlight w:val="white"/>
        </w:rPr>
        <w:t>Eximbank</w:t>
      </w:r>
      <w:proofErr w:type="spellEnd"/>
      <w:r>
        <w:rPr>
          <w:color w:val="000000"/>
          <w:highlight w:val="white"/>
        </w:rPr>
        <w:t>) Tuzla 7 coal-fired power station project.</w:t>
      </w:r>
    </w:p>
    <w:p w14:paraId="00000036" w14:textId="77777777" w:rsidR="009075D1" w:rsidRDefault="009075D1">
      <w:pPr>
        <w:shd w:val="clear" w:color="auto" w:fill="FFFFFF"/>
        <w:spacing w:line="240" w:lineRule="auto"/>
        <w:jc w:val="both"/>
      </w:pPr>
    </w:p>
    <w:p w14:paraId="00000037" w14:textId="77777777" w:rsidR="009075D1" w:rsidRDefault="00F43088">
      <w:pPr>
        <w:shd w:val="clear" w:color="auto" w:fill="FFFFFF"/>
        <w:spacing w:line="240" w:lineRule="auto"/>
        <w:jc w:val="both"/>
        <w:rPr>
          <w:color w:val="000000"/>
          <w:highlight w:val="white"/>
        </w:rPr>
      </w:pPr>
      <w:r>
        <w:rPr>
          <w:color w:val="000000"/>
          <w:highlight w:val="white"/>
        </w:rPr>
        <w:t xml:space="preserve">In addition to irregular environmental impact assessment and the questionable pollutants emission limit values for the planned coal-fired power station, communities in Tuzla have been suffering from decades of air, water and soil pollution citing existing coal-fired power units and the unprotected disposal of coal ash and waste. </w:t>
      </w:r>
    </w:p>
    <w:p w14:paraId="00000038" w14:textId="77777777" w:rsidR="009075D1" w:rsidRDefault="009075D1">
      <w:pPr>
        <w:shd w:val="clear" w:color="auto" w:fill="FFFFFF"/>
        <w:spacing w:line="240" w:lineRule="auto"/>
        <w:jc w:val="both"/>
        <w:rPr>
          <w:color w:val="000000"/>
          <w:highlight w:val="white"/>
        </w:rPr>
      </w:pPr>
    </w:p>
    <w:p w14:paraId="00000039" w14:textId="77777777" w:rsidR="009075D1" w:rsidRDefault="00F43088">
      <w:pPr>
        <w:shd w:val="clear" w:color="auto" w:fill="FFFFFF"/>
        <w:spacing w:line="240" w:lineRule="auto"/>
        <w:jc w:val="both"/>
        <w:rPr>
          <w:color w:val="000000"/>
          <w:highlight w:val="white"/>
        </w:rPr>
      </w:pPr>
      <w:r>
        <w:rPr>
          <w:color w:val="000000"/>
          <w:highlight w:val="white"/>
        </w:rPr>
        <w:t xml:space="preserve">By providing the loan and approving the construction of the new green field coal-fired power unit 7, </w:t>
      </w:r>
      <w:proofErr w:type="spellStart"/>
      <w:r>
        <w:rPr>
          <w:color w:val="000000"/>
          <w:highlight w:val="white"/>
        </w:rPr>
        <w:t>Gezhouba</w:t>
      </w:r>
      <w:proofErr w:type="spellEnd"/>
      <w:r>
        <w:rPr>
          <w:color w:val="000000"/>
          <w:highlight w:val="white"/>
        </w:rPr>
        <w:t xml:space="preserve"> and the loan issuer China </w:t>
      </w:r>
      <w:proofErr w:type="spellStart"/>
      <w:r>
        <w:rPr>
          <w:color w:val="000000"/>
          <w:highlight w:val="white"/>
        </w:rPr>
        <w:t>Eximbank</w:t>
      </w:r>
      <w:proofErr w:type="spellEnd"/>
      <w:r>
        <w:rPr>
          <w:color w:val="000000"/>
          <w:highlight w:val="white"/>
        </w:rPr>
        <w:t xml:space="preserve"> have </w:t>
      </w:r>
      <w:r>
        <w:rPr>
          <w:highlight w:val="white"/>
        </w:rPr>
        <w:t>taken</w:t>
      </w:r>
      <w:r>
        <w:rPr>
          <w:color w:val="000000"/>
          <w:highlight w:val="white"/>
        </w:rPr>
        <w:t xml:space="preserve"> a knowing decision </w:t>
      </w:r>
      <w:r>
        <w:rPr>
          <w:highlight w:val="white"/>
        </w:rPr>
        <w:t>in worsening</w:t>
      </w:r>
      <w:r>
        <w:rPr>
          <w:color w:val="000000"/>
          <w:highlight w:val="white"/>
        </w:rPr>
        <w:t xml:space="preserve"> the environmental pollution. If realized, the Tuzla 7 plant and the auxiliary waste and ash disposal would lock Tuzla 7 and the surrounding communities into at least four more decades of extreme pollution. </w:t>
      </w:r>
    </w:p>
    <w:p w14:paraId="0000003A" w14:textId="77777777" w:rsidR="009075D1" w:rsidRDefault="009075D1">
      <w:pPr>
        <w:shd w:val="clear" w:color="auto" w:fill="FFFFFF"/>
        <w:spacing w:line="240" w:lineRule="auto"/>
        <w:jc w:val="both"/>
        <w:rPr>
          <w:color w:val="000000"/>
          <w:highlight w:val="white"/>
        </w:rPr>
      </w:pPr>
    </w:p>
    <w:p w14:paraId="0000003B" w14:textId="77777777" w:rsidR="009075D1" w:rsidRDefault="00F43088">
      <w:pPr>
        <w:spacing w:line="240" w:lineRule="auto"/>
      </w:pPr>
      <w:r>
        <w:t xml:space="preserve">The Tuzla 7 project has been embroiled in legal and regulatory debacles. In 2021, General Electric cancelled the contract for the supply of turbine </w:t>
      </w:r>
      <w:r>
        <w:rPr>
          <w:color w:val="000000"/>
          <w:highlight w:val="white"/>
        </w:rPr>
        <w:t xml:space="preserve">because of the global new coal exit by technology providers. The Chinese SOE </w:t>
      </w:r>
      <w:proofErr w:type="spellStart"/>
      <w:r>
        <w:rPr>
          <w:color w:val="000000"/>
          <w:highlight w:val="white"/>
        </w:rPr>
        <w:t>Gezhouba</w:t>
      </w:r>
      <w:proofErr w:type="spellEnd"/>
      <w:r>
        <w:rPr>
          <w:color w:val="000000"/>
          <w:highlight w:val="white"/>
        </w:rPr>
        <w:t xml:space="preserve"> has requested</w:t>
      </w:r>
      <w:r>
        <w:t xml:space="preserve"> for an alternative supplier of equipment for the Tuzla 7 coal plant project. </w:t>
      </w:r>
    </w:p>
    <w:p w14:paraId="0000003C" w14:textId="77777777" w:rsidR="009075D1" w:rsidRDefault="009075D1">
      <w:pPr>
        <w:spacing w:line="240" w:lineRule="auto"/>
      </w:pPr>
    </w:p>
    <w:p w14:paraId="0000003D" w14:textId="77777777" w:rsidR="009075D1" w:rsidRDefault="00F43088">
      <w:pPr>
        <w:spacing w:line="240" w:lineRule="auto"/>
        <w:rPr>
          <w:color w:val="000000"/>
        </w:rPr>
      </w:pPr>
      <w:r>
        <w:t xml:space="preserve">Earlier in 2022, Bosnia and Herzegovina’s Federation  Minister of Energy, Mining and Industry of the Federation of Bosnia and Herzegovina supported the country’s state-owned power utility </w:t>
      </w:r>
      <w:proofErr w:type="spellStart"/>
      <w:r>
        <w:t>Elektroprivreda</w:t>
      </w:r>
      <w:proofErr w:type="spellEnd"/>
      <w:r>
        <w:t xml:space="preserve"> BiH – </w:t>
      </w:r>
      <w:proofErr w:type="spellStart"/>
      <w:r>
        <w:t>EPBiH</w:t>
      </w:r>
      <w:proofErr w:type="spellEnd"/>
      <w:r>
        <w:t xml:space="preserve"> </w:t>
      </w:r>
      <w:r>
        <w:rPr>
          <w:color w:val="000000"/>
        </w:rPr>
        <w:t>to </w:t>
      </w:r>
      <w:hyperlink r:id="rId8">
        <w:r>
          <w:rPr>
            <w:color w:val="000000"/>
          </w:rPr>
          <w:t>reject the possibility to hire another subcontractor</w:t>
        </w:r>
      </w:hyperlink>
      <w:r>
        <w:rPr>
          <w:color w:val="000000"/>
        </w:rPr>
        <w:t xml:space="preserve"> for the construction of unit 7 in coal-fired thermal power plant Tuzla. However, the Chinese government still facilitates the promotion of the project. </w:t>
      </w:r>
    </w:p>
    <w:p w14:paraId="0000003E" w14:textId="77777777" w:rsidR="009075D1" w:rsidRDefault="009075D1">
      <w:pPr>
        <w:spacing w:line="240" w:lineRule="auto"/>
      </w:pPr>
    </w:p>
    <w:p w14:paraId="0000003F" w14:textId="77777777" w:rsidR="009075D1" w:rsidRDefault="00F43088">
      <w:pPr>
        <w:spacing w:after="160" w:line="240" w:lineRule="auto"/>
        <w:jc w:val="both"/>
        <w:rPr>
          <w:color w:val="000000"/>
          <w:highlight w:val="white"/>
        </w:rPr>
      </w:pPr>
      <w:r>
        <w:rPr>
          <w:color w:val="000000"/>
          <w:highlight w:val="white"/>
        </w:rPr>
        <w:t xml:space="preserve">If constructed and operationalized, the project will irreversibly violate the surrounding communities’ rights to health, </w:t>
      </w:r>
      <w:proofErr w:type="gramStart"/>
      <w:r>
        <w:rPr>
          <w:color w:val="000000"/>
          <w:highlight w:val="white"/>
        </w:rPr>
        <w:t>life</w:t>
      </w:r>
      <w:proofErr w:type="gramEnd"/>
      <w:r>
        <w:rPr>
          <w:color w:val="000000"/>
          <w:highlight w:val="white"/>
        </w:rPr>
        <w:t xml:space="preserve"> and safe </w:t>
      </w:r>
      <w:proofErr w:type="spellStart"/>
      <w:r>
        <w:rPr>
          <w:color w:val="000000"/>
          <w:highlight w:val="white"/>
        </w:rPr>
        <w:t>labor</w:t>
      </w:r>
      <w:proofErr w:type="spellEnd"/>
      <w:r>
        <w:rPr>
          <w:color w:val="000000"/>
          <w:highlight w:val="white"/>
        </w:rPr>
        <w:t xml:space="preserve"> conditions. National Bosnian NGOs’ right to participate in environmental </w:t>
      </w:r>
      <w:r>
        <w:rPr>
          <w:highlight w:val="white"/>
        </w:rPr>
        <w:t>decisions</w:t>
      </w:r>
      <w:r>
        <w:rPr>
          <w:color w:val="000000"/>
          <w:highlight w:val="white"/>
        </w:rPr>
        <w:t xml:space="preserve"> was also denied, which contravenes the Environmental Protection Law of the country. </w:t>
      </w:r>
    </w:p>
    <w:p w14:paraId="00000040" w14:textId="77777777" w:rsidR="009075D1" w:rsidRDefault="00F43088">
      <w:pPr>
        <w:spacing w:after="160" w:line="240" w:lineRule="auto"/>
        <w:jc w:val="both"/>
        <w:rPr>
          <w:color w:val="000000"/>
          <w:highlight w:val="white"/>
        </w:rPr>
      </w:pPr>
      <w:r>
        <w:rPr>
          <w:color w:val="000000"/>
          <w:highlight w:val="white"/>
        </w:rPr>
        <w:t xml:space="preserve">Opinions submitted by citizens and civil society organizations both in Tuzla and in </w:t>
      </w:r>
      <w:proofErr w:type="spellStart"/>
      <w:r>
        <w:rPr>
          <w:color w:val="000000"/>
          <w:highlight w:val="white"/>
        </w:rPr>
        <w:t>neighboring</w:t>
      </w:r>
      <w:proofErr w:type="spellEnd"/>
      <w:r>
        <w:rPr>
          <w:color w:val="000000"/>
          <w:highlight w:val="white"/>
        </w:rPr>
        <w:t xml:space="preserve"> country to Bosnia and Herzegovina – as part of the transboundary environmental impact assessment required by the </w:t>
      </w:r>
      <w:hyperlink r:id="rId9">
        <w:proofErr w:type="spellStart"/>
        <w:r>
          <w:rPr>
            <w:color w:val="0563C1"/>
            <w:highlight w:val="white"/>
            <w:u w:val="single"/>
          </w:rPr>
          <w:t>the</w:t>
        </w:r>
        <w:proofErr w:type="spellEnd"/>
        <w:r>
          <w:rPr>
            <w:color w:val="0563C1"/>
            <w:highlight w:val="white"/>
            <w:u w:val="single"/>
          </w:rPr>
          <w:t> Convention on Environmental Impact Assessment in a Transboundary Context (informally known as the </w:t>
        </w:r>
      </w:hyperlink>
      <w:hyperlink r:id="rId10">
        <w:r>
          <w:rPr>
            <w:b/>
            <w:color w:val="0563C1"/>
            <w:highlight w:val="white"/>
            <w:u w:val="single"/>
          </w:rPr>
          <w:t>Espoo EIA Convention</w:t>
        </w:r>
      </w:hyperlink>
      <w:hyperlink r:id="rId11">
        <w:r>
          <w:rPr>
            <w:color w:val="0563C1"/>
            <w:highlight w:val="white"/>
            <w:u w:val="single"/>
          </w:rPr>
          <w:t>)</w:t>
        </w:r>
      </w:hyperlink>
      <w:r>
        <w:rPr>
          <w:color w:val="000000"/>
          <w:highlight w:val="white"/>
        </w:rPr>
        <w:t xml:space="preserve"> – have largely been ignored. </w:t>
      </w:r>
    </w:p>
    <w:p w14:paraId="00000041" w14:textId="77777777" w:rsidR="009075D1" w:rsidRDefault="00F43088">
      <w:pPr>
        <w:spacing w:after="160" w:line="240" w:lineRule="auto"/>
        <w:jc w:val="both"/>
        <w:rPr>
          <w:color w:val="000000"/>
          <w:highlight w:val="white"/>
        </w:rPr>
      </w:pPr>
      <w:r>
        <w:rPr>
          <w:color w:val="000000"/>
          <w:highlight w:val="white"/>
        </w:rPr>
        <w:t>The irregularities of the consultations and in the environmental permitting procedures have not stopped the Tuzla 7 project from moving ahead, even though these kinds of irregularities would have stopped other finance institutions in their tracks. But because the Chinese state entities involved in approving the project have taken a knowing decision to overlook these due diligence failures, the project has nonetheless been able to access loans issued by the Export-Import Bank of China.</w:t>
      </w:r>
    </w:p>
    <w:p w14:paraId="00000042" w14:textId="77777777" w:rsidR="009075D1" w:rsidRDefault="00F43088">
      <w:pPr>
        <w:spacing w:after="160" w:line="240" w:lineRule="auto"/>
        <w:jc w:val="both"/>
      </w:pPr>
      <w:r>
        <w:rPr>
          <w:highlight w:val="white"/>
        </w:rPr>
        <w:t xml:space="preserve">[what can you say therefore about what China (and not Bosnia Herzegovina) </w:t>
      </w:r>
      <w:r>
        <w:rPr>
          <w:i/>
          <w:highlight w:val="white"/>
        </w:rPr>
        <w:t>should</w:t>
      </w:r>
      <w:r>
        <w:t xml:space="preserve"> have done </w:t>
      </w:r>
      <w:proofErr w:type="gramStart"/>
      <w:r>
        <w:t>in order to</w:t>
      </w:r>
      <w:proofErr w:type="gramEnd"/>
      <w:r>
        <w:t xml:space="preserve"> protect Covenant rights? this gets at the challenge of disentangling what they can/should impose on their companies; how they should </w:t>
      </w:r>
      <w:r>
        <w:rPr>
          <w:i/>
        </w:rPr>
        <w:t xml:space="preserve">not </w:t>
      </w:r>
      <w:r>
        <w:t>act with respect to any diplomatic pressure on the Bosnian states; and what ultimately should have been the responsibility of local/national actors in Bosnia]</w:t>
      </w:r>
    </w:p>
    <w:p w14:paraId="00000043" w14:textId="77777777" w:rsidR="009075D1" w:rsidRDefault="00F43088">
      <w:pPr>
        <w:shd w:val="clear" w:color="auto" w:fill="FFFFFF"/>
        <w:spacing w:line="240" w:lineRule="auto"/>
        <w:jc w:val="both"/>
      </w:pPr>
      <w:r>
        <w:t> </w:t>
      </w:r>
    </w:p>
    <w:p w14:paraId="00000044" w14:textId="77777777" w:rsidR="009075D1" w:rsidRDefault="00F43088">
      <w:pPr>
        <w:spacing w:after="160" w:line="240" w:lineRule="auto"/>
        <w:jc w:val="both"/>
      </w:pPr>
      <w:r>
        <w:rPr>
          <w:b/>
          <w:color w:val="000000"/>
          <w:highlight w:val="white"/>
        </w:rPr>
        <w:t xml:space="preserve">Case 2: </w:t>
      </w:r>
      <w:proofErr w:type="spellStart"/>
      <w:r>
        <w:rPr>
          <w:b/>
          <w:color w:val="000000"/>
          <w:highlight w:val="white"/>
        </w:rPr>
        <w:t>Kostolac</w:t>
      </w:r>
      <w:proofErr w:type="spellEnd"/>
      <w:r>
        <w:rPr>
          <w:b/>
          <w:color w:val="000000"/>
          <w:highlight w:val="white"/>
        </w:rPr>
        <w:t xml:space="preserve"> B2 &amp; B3 coal-fired power plants and coal mine expansion, Serbia</w:t>
      </w:r>
    </w:p>
    <w:p w14:paraId="00000045" w14:textId="77777777" w:rsidR="009075D1" w:rsidRDefault="00F43088">
      <w:pPr>
        <w:spacing w:after="160" w:line="240" w:lineRule="auto"/>
        <w:jc w:val="both"/>
      </w:pPr>
      <w:r>
        <w:rPr>
          <w:color w:val="000000"/>
          <w:highlight w:val="white"/>
        </w:rPr>
        <w:t xml:space="preserve">Both </w:t>
      </w:r>
      <w:proofErr w:type="spellStart"/>
      <w:r>
        <w:rPr>
          <w:color w:val="000000"/>
          <w:highlight w:val="white"/>
        </w:rPr>
        <w:t>Kostolac</w:t>
      </w:r>
      <w:proofErr w:type="spellEnd"/>
      <w:r>
        <w:rPr>
          <w:color w:val="000000"/>
          <w:highlight w:val="white"/>
        </w:rPr>
        <w:t xml:space="preserve"> B2 desulfurization unit (of an existing coal-fired power station) and B3 green field coal-fired station and the expansion of </w:t>
      </w:r>
      <w:proofErr w:type="spellStart"/>
      <w:r>
        <w:rPr>
          <w:color w:val="000000"/>
          <w:highlight w:val="white"/>
        </w:rPr>
        <w:t>Drmno</w:t>
      </w:r>
      <w:proofErr w:type="spellEnd"/>
      <w:r>
        <w:rPr>
          <w:color w:val="000000"/>
          <w:highlight w:val="white"/>
        </w:rPr>
        <w:t xml:space="preserve"> coal-mine are financed via loans from China </w:t>
      </w:r>
      <w:proofErr w:type="spellStart"/>
      <w:r>
        <w:rPr>
          <w:color w:val="000000"/>
          <w:highlight w:val="white"/>
        </w:rPr>
        <w:t>Eximbank</w:t>
      </w:r>
      <w:proofErr w:type="spellEnd"/>
      <w:r>
        <w:rPr>
          <w:color w:val="000000"/>
          <w:highlight w:val="white"/>
        </w:rPr>
        <w:t xml:space="preserve">. In other words, these projects which had not qualified for loan from any other financiers would not have gone ahead with Chinese state’s facilitation. Chinese SOE – the China Machinery Engineering Corporation, or CMEC – is the responsible Engineering, Procurement and Construction contractor for both projects, while the opencast </w:t>
      </w:r>
      <w:proofErr w:type="spellStart"/>
      <w:r>
        <w:rPr>
          <w:color w:val="000000"/>
          <w:highlight w:val="white"/>
        </w:rPr>
        <w:t>Drmno</w:t>
      </w:r>
      <w:proofErr w:type="spellEnd"/>
      <w:r>
        <w:rPr>
          <w:color w:val="000000"/>
          <w:highlight w:val="white"/>
        </w:rPr>
        <w:t xml:space="preserve"> coal mine expansion is operated by Serbia’s electricity company </w:t>
      </w:r>
      <w:proofErr w:type="spellStart"/>
      <w:r>
        <w:rPr>
          <w:color w:val="000000"/>
          <w:highlight w:val="white"/>
        </w:rPr>
        <w:t>Elektroprivreda</w:t>
      </w:r>
      <w:proofErr w:type="spellEnd"/>
      <w:r>
        <w:rPr>
          <w:color w:val="000000"/>
          <w:highlight w:val="white"/>
        </w:rPr>
        <w:t xml:space="preserve"> </w:t>
      </w:r>
      <w:proofErr w:type="spellStart"/>
      <w:r>
        <w:rPr>
          <w:color w:val="000000"/>
          <w:highlight w:val="white"/>
        </w:rPr>
        <w:t>Srbije</w:t>
      </w:r>
      <w:proofErr w:type="spellEnd"/>
      <w:r>
        <w:rPr>
          <w:color w:val="000000"/>
          <w:highlight w:val="white"/>
        </w:rPr>
        <w:t xml:space="preserve"> (EPS) and funded by China </w:t>
      </w:r>
      <w:proofErr w:type="spellStart"/>
      <w:r>
        <w:rPr>
          <w:color w:val="000000"/>
          <w:highlight w:val="white"/>
        </w:rPr>
        <w:t>Eximbank</w:t>
      </w:r>
      <w:proofErr w:type="spellEnd"/>
      <w:r>
        <w:rPr>
          <w:color w:val="000000"/>
          <w:highlight w:val="white"/>
        </w:rPr>
        <w:t>.  </w:t>
      </w:r>
    </w:p>
    <w:p w14:paraId="00000046" w14:textId="77777777" w:rsidR="009075D1" w:rsidRDefault="00F43088">
      <w:pPr>
        <w:spacing w:after="160" w:line="240" w:lineRule="auto"/>
        <w:jc w:val="both"/>
        <w:rPr>
          <w:color w:val="000000"/>
        </w:rPr>
      </w:pPr>
      <w:r>
        <w:rPr>
          <w:color w:val="000000"/>
          <w:highlight w:val="white"/>
        </w:rPr>
        <w:t>The r</w:t>
      </w:r>
      <w:r>
        <w:rPr>
          <w:color w:val="000000"/>
        </w:rPr>
        <w:t xml:space="preserve">efurbishments of the </w:t>
      </w:r>
      <w:proofErr w:type="spellStart"/>
      <w:r>
        <w:rPr>
          <w:color w:val="000000"/>
        </w:rPr>
        <w:t>Kostolac</w:t>
      </w:r>
      <w:proofErr w:type="spellEnd"/>
      <w:r>
        <w:rPr>
          <w:color w:val="000000"/>
        </w:rPr>
        <w:t xml:space="preserve"> B1 and B2 coal-fired power station and desulfurization (</w:t>
      </w:r>
      <w:proofErr w:type="spellStart"/>
      <w:r>
        <w:rPr>
          <w:color w:val="000000"/>
        </w:rPr>
        <w:t>deSox</w:t>
      </w:r>
      <w:proofErr w:type="spellEnd"/>
      <w:r>
        <w:rPr>
          <w:color w:val="000000"/>
        </w:rPr>
        <w:t xml:space="preserve">) unit were conducted without a valid Environmental Impact assessment prior to construction, although it was issued </w:t>
      </w:r>
      <w:r>
        <w:rPr>
          <w:i/>
          <w:color w:val="000000"/>
        </w:rPr>
        <w:t>ex-post</w:t>
      </w:r>
      <w:r>
        <w:rPr>
          <w:color w:val="000000"/>
        </w:rPr>
        <w:t xml:space="preserve">, circumventing legal requirements and did not reflect the foreseeable impacts which would be later felt by the communities. </w:t>
      </w:r>
    </w:p>
    <w:p w14:paraId="00000047" w14:textId="77777777" w:rsidR="009075D1" w:rsidRDefault="00F43088">
      <w:pPr>
        <w:spacing w:after="160" w:line="240" w:lineRule="auto"/>
        <w:jc w:val="both"/>
        <w:rPr>
          <w:color w:val="000000"/>
        </w:rPr>
      </w:pPr>
      <w:r>
        <w:rPr>
          <w:color w:val="000000"/>
        </w:rPr>
        <w:t>The Chinese refurbished B2 coal plant unit has resulted in continued negative impacts on air quality and harm to communities in mining basins struggling to survive in atrocious conditions and bearing significant health and safety risks including that of the right to safe working environments.</w:t>
      </w:r>
    </w:p>
    <w:p w14:paraId="00000048" w14:textId="77777777" w:rsidR="009075D1" w:rsidRDefault="00F43088">
      <w:pPr>
        <w:spacing w:line="240" w:lineRule="auto"/>
        <w:jc w:val="both"/>
        <w:rPr>
          <w:color w:val="000000"/>
          <w:highlight w:val="white"/>
        </w:rPr>
      </w:pPr>
      <w:r>
        <w:rPr>
          <w:color w:val="000000"/>
          <w:highlight w:val="white"/>
        </w:rPr>
        <w:lastRenderedPageBreak/>
        <w:t xml:space="preserve">In 2022, in a review of CESCR for Serbia, the Committee expressed its concerns for the need to </w:t>
      </w:r>
      <w:r>
        <w:rPr>
          <w:highlight w:val="white"/>
        </w:rPr>
        <w:t>limit</w:t>
      </w:r>
      <w:r>
        <w:rPr>
          <w:color w:val="000000"/>
          <w:highlight w:val="white"/>
        </w:rPr>
        <w:t xml:space="preserve"> high </w:t>
      </w:r>
      <w:r>
        <w:rPr>
          <w:highlight w:val="white"/>
        </w:rPr>
        <w:t>levels</w:t>
      </w:r>
      <w:r>
        <w:rPr>
          <w:color w:val="000000"/>
          <w:highlight w:val="white"/>
        </w:rPr>
        <w:t xml:space="preserve"> of </w:t>
      </w:r>
      <w:r>
        <w:rPr>
          <w:b/>
          <w:color w:val="000000"/>
          <w:highlight w:val="white"/>
        </w:rPr>
        <w:t>air pollution</w:t>
      </w:r>
      <w:r>
        <w:rPr>
          <w:color w:val="000000"/>
          <w:highlight w:val="white"/>
        </w:rPr>
        <w:t xml:space="preserve">, which is mainly due to </w:t>
      </w:r>
      <w:r>
        <w:rPr>
          <w:b/>
          <w:color w:val="000000"/>
          <w:highlight w:val="white"/>
        </w:rPr>
        <w:t>thermoelectric power plants</w:t>
      </w:r>
      <w:r>
        <w:rPr>
          <w:color w:val="000000"/>
          <w:highlight w:val="white"/>
        </w:rPr>
        <w:t xml:space="preserve">. While noting the commitment of the State party to develop a green agenda, the Committee remains concerned that the plans and initiatives are not adequate to </w:t>
      </w:r>
      <w:r>
        <w:rPr>
          <w:b/>
          <w:color w:val="000000"/>
          <w:highlight w:val="white"/>
        </w:rPr>
        <w:t>reduce the emission of greenhouse gases</w:t>
      </w:r>
      <w:r>
        <w:rPr>
          <w:color w:val="000000"/>
          <w:highlight w:val="white"/>
        </w:rPr>
        <w:t xml:space="preserve"> to meet its obligations under the </w:t>
      </w:r>
      <w:r>
        <w:rPr>
          <w:b/>
          <w:color w:val="000000"/>
          <w:highlight w:val="white"/>
        </w:rPr>
        <w:t>Paris Agreement</w:t>
      </w:r>
      <w:r>
        <w:rPr>
          <w:color w:val="000000"/>
          <w:highlight w:val="white"/>
        </w:rPr>
        <w:t xml:space="preserve"> (art. 12). </w:t>
      </w:r>
      <w:hyperlink r:id="rId12">
        <w:r>
          <w:rPr>
            <w:color w:val="000000"/>
            <w:highlight w:val="white"/>
          </w:rPr>
          <w:t>E/C.12/SRB/CO/3 (CESCR 2022)</w:t>
        </w:r>
      </w:hyperlink>
      <w:r>
        <w:rPr>
          <w:color w:val="000000"/>
          <w:highlight w:val="white"/>
        </w:rPr>
        <w:t>Serbia refers).</w:t>
      </w:r>
    </w:p>
    <w:p w14:paraId="00000049" w14:textId="77777777" w:rsidR="009075D1" w:rsidRDefault="009075D1">
      <w:pPr>
        <w:spacing w:line="240" w:lineRule="auto"/>
        <w:jc w:val="both"/>
        <w:rPr>
          <w:color w:val="000000"/>
          <w:highlight w:val="white"/>
        </w:rPr>
      </w:pPr>
    </w:p>
    <w:p w14:paraId="0000004A" w14:textId="77777777" w:rsidR="009075D1" w:rsidRDefault="00F43088">
      <w:pPr>
        <w:spacing w:after="160" w:line="240" w:lineRule="auto"/>
        <w:jc w:val="both"/>
        <w:rPr>
          <w:color w:val="000000"/>
          <w:highlight w:val="white"/>
        </w:rPr>
      </w:pPr>
      <w:r>
        <w:rPr>
          <w:color w:val="000000"/>
          <w:highlight w:val="white"/>
        </w:rPr>
        <w:t xml:space="preserve">Since 2014, around 200 households in </w:t>
      </w:r>
      <w:proofErr w:type="spellStart"/>
      <w:r>
        <w:rPr>
          <w:color w:val="000000"/>
          <w:highlight w:val="white"/>
        </w:rPr>
        <w:t>Drmno</w:t>
      </w:r>
      <w:proofErr w:type="spellEnd"/>
      <w:r>
        <w:rPr>
          <w:color w:val="000000"/>
          <w:highlight w:val="white"/>
        </w:rPr>
        <w:t xml:space="preserve"> village surrounded by the open cast </w:t>
      </w:r>
      <w:proofErr w:type="spellStart"/>
      <w:r>
        <w:rPr>
          <w:color w:val="000000"/>
          <w:highlight w:val="white"/>
        </w:rPr>
        <w:t>Drmno</w:t>
      </w:r>
      <w:proofErr w:type="spellEnd"/>
      <w:r>
        <w:rPr>
          <w:color w:val="000000"/>
          <w:highlight w:val="white"/>
        </w:rPr>
        <w:t xml:space="preserve"> coal mine and the 3 units of </w:t>
      </w:r>
      <w:proofErr w:type="spellStart"/>
      <w:r>
        <w:rPr>
          <w:color w:val="000000"/>
          <w:highlight w:val="white"/>
        </w:rPr>
        <w:t>Kostolac</w:t>
      </w:r>
      <w:proofErr w:type="spellEnd"/>
      <w:r>
        <w:rPr>
          <w:color w:val="000000"/>
          <w:highlight w:val="white"/>
        </w:rPr>
        <w:t xml:space="preserve"> B coal-fired power station have expressed serious concerns about the planned 30 percent increase in production volume from 9 to 12 million tons; impact of noise and air pollution; as well as critical damage to many of the residential houses due to the expansion of mine. Marginalized communities living in proximity to the coal plant, desulfurization unit and mine operations continue to report severe respiratory illness, which have effectively diminished community members’ abilities to work, generate income, afford health care costs, and provide for children’s schooling. </w:t>
      </w:r>
    </w:p>
    <w:p w14:paraId="0000004B" w14:textId="77777777" w:rsidR="009075D1" w:rsidRDefault="00F43088">
      <w:pPr>
        <w:spacing w:after="160" w:line="240" w:lineRule="auto"/>
        <w:jc w:val="both"/>
        <w:rPr>
          <w:color w:val="000000"/>
        </w:rPr>
      </w:pPr>
      <w:r>
        <w:rPr>
          <w:color w:val="000000"/>
          <w:highlight w:val="white"/>
        </w:rPr>
        <w:t xml:space="preserve">In spite of foreseeable health hazards and social impacts including those affecting the quality of life and right to health, the surface area of open cast coal mine expansion took place in the absence </w:t>
      </w:r>
      <w:proofErr w:type="gramStart"/>
      <w:r>
        <w:rPr>
          <w:color w:val="000000"/>
          <w:highlight w:val="white"/>
        </w:rPr>
        <w:t>of  a</w:t>
      </w:r>
      <w:proofErr w:type="gramEnd"/>
      <w:r>
        <w:rPr>
          <w:color w:val="000000"/>
          <w:highlight w:val="white"/>
        </w:rPr>
        <w:t xml:space="preserve"> properly conducted </w:t>
      </w:r>
      <w:r>
        <w:rPr>
          <w:color w:val="000000"/>
        </w:rPr>
        <w:t xml:space="preserve">environmental impact assessment. </w:t>
      </w:r>
    </w:p>
    <w:p w14:paraId="0000004C" w14:textId="77777777" w:rsidR="009075D1" w:rsidRDefault="00F43088">
      <w:pPr>
        <w:spacing w:after="160" w:line="240" w:lineRule="auto"/>
        <w:jc w:val="both"/>
        <w:rPr>
          <w:b/>
          <w:color w:val="000000"/>
          <w:highlight w:val="white"/>
        </w:rPr>
      </w:pPr>
      <w:r>
        <w:rPr>
          <w:color w:val="000000"/>
        </w:rPr>
        <w:t xml:space="preserve">The Chinese state actors to this date have not worked with project affected communities concerning their demands for improving living conditions or resettlements, </w:t>
      </w:r>
      <w:proofErr w:type="gramStart"/>
      <w:r>
        <w:rPr>
          <w:color w:val="000000"/>
        </w:rPr>
        <w:t>in spite of</w:t>
      </w:r>
      <w:proofErr w:type="gramEnd"/>
      <w:r>
        <w:rPr>
          <w:color w:val="000000"/>
        </w:rPr>
        <w:t xml:space="preserve"> our engagements with the Chinese company CMEC, the Export-Import Bank of China, as well as other state agencies responsible for approving the financing and construction of the </w:t>
      </w:r>
      <w:proofErr w:type="spellStart"/>
      <w:r>
        <w:rPr>
          <w:color w:val="000000"/>
        </w:rPr>
        <w:t>Kostolac</w:t>
      </w:r>
      <w:proofErr w:type="spellEnd"/>
      <w:r>
        <w:rPr>
          <w:color w:val="000000"/>
        </w:rPr>
        <w:t xml:space="preserve"> B projects.</w:t>
      </w:r>
      <w:r>
        <w:rPr>
          <w:color w:val="000000"/>
          <w:highlight w:val="white"/>
        </w:rPr>
        <w:t> </w:t>
      </w:r>
    </w:p>
    <w:p w14:paraId="0000004D" w14:textId="77777777" w:rsidR="009075D1" w:rsidRDefault="009075D1">
      <w:pPr>
        <w:spacing w:line="240" w:lineRule="auto"/>
        <w:jc w:val="both"/>
        <w:rPr>
          <w:b/>
          <w:color w:val="000000"/>
        </w:rPr>
      </w:pPr>
    </w:p>
    <w:p w14:paraId="0000004E" w14:textId="77777777" w:rsidR="009075D1" w:rsidRDefault="009075D1">
      <w:pPr>
        <w:spacing w:line="240" w:lineRule="auto"/>
        <w:jc w:val="both"/>
        <w:rPr>
          <w:b/>
          <w:color w:val="000000"/>
        </w:rPr>
      </w:pPr>
    </w:p>
    <w:p w14:paraId="0000004F" w14:textId="77777777" w:rsidR="009075D1" w:rsidRDefault="009075D1">
      <w:pPr>
        <w:spacing w:line="240" w:lineRule="auto"/>
        <w:jc w:val="both"/>
        <w:rPr>
          <w:b/>
          <w:color w:val="000000"/>
        </w:rPr>
      </w:pPr>
    </w:p>
    <w:p w14:paraId="00000050" w14:textId="77777777" w:rsidR="009075D1" w:rsidRDefault="00F43088">
      <w:pPr>
        <w:spacing w:line="240" w:lineRule="auto"/>
        <w:jc w:val="center"/>
        <w:rPr>
          <w:b/>
          <w:color w:val="000000"/>
        </w:rPr>
      </w:pPr>
      <w:r>
        <w:rPr>
          <w:b/>
          <w:color w:val="000000"/>
        </w:rPr>
        <w:t>Appendix</w:t>
      </w:r>
    </w:p>
    <w:p w14:paraId="00000051" w14:textId="77777777" w:rsidR="009075D1" w:rsidRDefault="009075D1">
      <w:pPr>
        <w:spacing w:line="240" w:lineRule="auto"/>
        <w:jc w:val="center"/>
        <w:rPr>
          <w:b/>
        </w:rPr>
      </w:pPr>
    </w:p>
    <w:p w14:paraId="00000052" w14:textId="77777777" w:rsidR="009075D1" w:rsidRDefault="009075D1">
      <w:pPr>
        <w:spacing w:line="240" w:lineRule="auto"/>
        <w:jc w:val="center"/>
        <w:rPr>
          <w:b/>
        </w:rPr>
      </w:pPr>
    </w:p>
    <w:p w14:paraId="00000053" w14:textId="77777777" w:rsidR="009075D1" w:rsidRDefault="009075D1">
      <w:pPr>
        <w:spacing w:line="240" w:lineRule="auto"/>
        <w:rPr>
          <w:b/>
        </w:rPr>
      </w:pPr>
    </w:p>
    <w:p w14:paraId="00000054" w14:textId="77777777" w:rsidR="009075D1" w:rsidRDefault="009075D1">
      <w:pPr>
        <w:rPr>
          <w:rFonts w:ascii="Helvetica Neue" w:eastAsia="Helvetica Neue" w:hAnsi="Helvetica Neue" w:cs="Helvetica Neue"/>
        </w:rPr>
      </w:pPr>
    </w:p>
    <w:p w14:paraId="00000055" w14:textId="77777777" w:rsidR="009075D1" w:rsidRDefault="00F43088">
      <w:pPr>
        <w:rPr>
          <w:rFonts w:ascii="Helvetica Neue" w:eastAsia="Helvetica Neue" w:hAnsi="Helvetica Neue" w:cs="Helvetica Neue"/>
          <w:b/>
        </w:rPr>
      </w:pPr>
      <w:r>
        <w:rPr>
          <w:rFonts w:ascii="Helvetica Neue" w:eastAsia="Helvetica Neue" w:hAnsi="Helvetica Neue" w:cs="Helvetica Neue"/>
          <w:b/>
        </w:rPr>
        <w:t>Serbia’s Chinese-Built Coal-Fired Power Plant Deals Blow to Climate and Health (October 2022)</w:t>
      </w:r>
    </w:p>
    <w:p w14:paraId="00000056" w14:textId="77777777" w:rsidR="009075D1" w:rsidRDefault="004A399C">
      <w:pPr>
        <w:rPr>
          <w:rFonts w:ascii="Helvetica Neue" w:eastAsia="Helvetica Neue" w:hAnsi="Helvetica Neue" w:cs="Helvetica Neue"/>
        </w:rPr>
      </w:pPr>
      <w:hyperlink r:id="rId13">
        <w:r w:rsidR="00F43088">
          <w:rPr>
            <w:rFonts w:ascii="Helvetica Neue" w:eastAsia="Helvetica Neue" w:hAnsi="Helvetica Neue" w:cs="Helvetica Neue"/>
            <w:color w:val="1155CC"/>
            <w:u w:val="single"/>
          </w:rPr>
          <w:t>https://justfinanceinternational.org/2022/10/11/serbias-chinese-built-coal-fired-power-plant-deals-blow-to-climate-and-health/</w:t>
        </w:r>
      </w:hyperlink>
    </w:p>
    <w:p w14:paraId="00000057" w14:textId="77777777" w:rsidR="009075D1" w:rsidRDefault="009075D1">
      <w:pPr>
        <w:rPr>
          <w:rFonts w:ascii="Helvetica Neue" w:eastAsia="Helvetica Neue" w:hAnsi="Helvetica Neue" w:cs="Helvetica Neue"/>
        </w:rPr>
      </w:pPr>
    </w:p>
    <w:p w14:paraId="00000058" w14:textId="77777777" w:rsidR="009075D1" w:rsidRDefault="00F43088">
      <w:pPr>
        <w:rPr>
          <w:rFonts w:ascii="Helvetica Neue" w:eastAsia="Helvetica Neue" w:hAnsi="Helvetica Neue" w:cs="Helvetica Neue"/>
        </w:rPr>
      </w:pPr>
      <w:r>
        <w:rPr>
          <w:rFonts w:ascii="Helvetica Neue" w:eastAsia="Helvetica Neue" w:hAnsi="Helvetica Neue" w:cs="Helvetica Neue"/>
          <w:b/>
        </w:rPr>
        <w:t xml:space="preserve">China’s 2021 international coal exit pledge: a transparency problem (March 2022) </w:t>
      </w:r>
      <w:hyperlink r:id="rId14">
        <w:r>
          <w:rPr>
            <w:rFonts w:ascii="Helvetica Neue" w:eastAsia="Helvetica Neue" w:hAnsi="Helvetica Neue" w:cs="Helvetica Neue"/>
            <w:color w:val="1155CC"/>
            <w:u w:val="single"/>
          </w:rPr>
          <w:t>https://justfinanceinternational.org/2022/03/31/chinas-2021-international-coal-exit-pledge-a-transparency-problem/</w:t>
        </w:r>
      </w:hyperlink>
      <w:r>
        <w:rPr>
          <w:rFonts w:ascii="Helvetica Neue" w:eastAsia="Helvetica Neue" w:hAnsi="Helvetica Neue" w:cs="Helvetica Neue"/>
        </w:rPr>
        <w:t xml:space="preserve"> </w:t>
      </w:r>
    </w:p>
    <w:p w14:paraId="00000059" w14:textId="77777777" w:rsidR="009075D1" w:rsidRDefault="009075D1">
      <w:pPr>
        <w:rPr>
          <w:rFonts w:ascii="Helvetica Neue" w:eastAsia="Helvetica Neue" w:hAnsi="Helvetica Neue" w:cs="Helvetica Neue"/>
          <w:b/>
        </w:rPr>
      </w:pPr>
    </w:p>
    <w:p w14:paraId="0000005A" w14:textId="77777777" w:rsidR="009075D1" w:rsidRDefault="00F43088">
      <w:pPr>
        <w:rPr>
          <w:rFonts w:ascii="Helvetica Neue" w:eastAsia="Helvetica Neue" w:hAnsi="Helvetica Neue" w:cs="Helvetica Neue"/>
          <w:b/>
        </w:rPr>
      </w:pPr>
      <w:r>
        <w:rPr>
          <w:rFonts w:ascii="Helvetica Neue" w:eastAsia="Helvetica Neue" w:hAnsi="Helvetica Neue" w:cs="Helvetica Neue"/>
          <w:b/>
        </w:rPr>
        <w:t>Adding coal to the fire: An overview on where China stands in 2021’s historic exit from international coal projects (October 2021)</w:t>
      </w:r>
    </w:p>
    <w:p w14:paraId="00000069" w14:textId="7A667B20" w:rsidR="009075D1" w:rsidRPr="00F43088" w:rsidRDefault="004A399C" w:rsidP="00F43088">
      <w:pPr>
        <w:rPr>
          <w:rFonts w:ascii="Helvetica Neue" w:eastAsia="Helvetica Neue" w:hAnsi="Helvetica Neue" w:cs="Helvetica Neue"/>
        </w:rPr>
      </w:pPr>
      <w:hyperlink r:id="rId15">
        <w:r w:rsidR="00F43088">
          <w:rPr>
            <w:rFonts w:ascii="Helvetica Neue" w:eastAsia="Helvetica Neue" w:hAnsi="Helvetica Neue" w:cs="Helvetica Neue"/>
            <w:color w:val="1155CC"/>
            <w:u w:val="single"/>
          </w:rPr>
          <w:t>https://justfinanceinternational.org/2021/10/27/adding-coal-to-the-fire/</w:t>
        </w:r>
      </w:hyperlink>
    </w:p>
    <w:p w14:paraId="0000006A" w14:textId="77777777" w:rsidR="009075D1" w:rsidRDefault="009075D1">
      <w:pPr>
        <w:spacing w:line="240" w:lineRule="auto"/>
        <w:jc w:val="center"/>
        <w:rPr>
          <w:b/>
        </w:rPr>
      </w:pPr>
    </w:p>
    <w:p w14:paraId="00000077" w14:textId="77777777" w:rsidR="009075D1" w:rsidRDefault="009075D1">
      <w:pPr>
        <w:pBdr>
          <w:top w:val="nil"/>
          <w:left w:val="nil"/>
          <w:bottom w:val="nil"/>
          <w:right w:val="nil"/>
          <w:between w:val="nil"/>
        </w:pBdr>
        <w:spacing w:line="240" w:lineRule="auto"/>
        <w:jc w:val="both"/>
        <w:rPr>
          <w:color w:val="000000"/>
          <w:highlight w:val="white"/>
        </w:rPr>
      </w:pPr>
    </w:p>
    <w:sectPr w:rsidR="009075D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39E3"/>
    <w:multiLevelType w:val="multilevel"/>
    <w:tmpl w:val="EE46B538"/>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0D321C"/>
    <w:multiLevelType w:val="multilevel"/>
    <w:tmpl w:val="1DC46B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D1"/>
    <w:rsid w:val="00024887"/>
    <w:rsid w:val="004A399C"/>
    <w:rsid w:val="009075D1"/>
    <w:rsid w:val="00A00AAD"/>
    <w:rsid w:val="00F43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E6A91EF-B94E-5E48-8F4A-7AC96A11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
    <w:next w:val="Normal"/>
    <w:uiPriority w:val="10"/>
    <w:qFormat/>
    <w:pPr>
      <w:keepNext/>
      <w:keepLines/>
      <w:spacing w:after="60"/>
    </w:pPr>
    <w:rPr>
      <w:sz w:val="52"/>
      <w:szCs w:val="52"/>
    </w:rPr>
  </w:style>
  <w:style w:type="paragraph" w:customStyle="1" w:styleId="Normal2">
    <w:name w:val="Normal2"/>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162ED6"/>
    <w:pPr>
      <w:spacing w:before="100" w:beforeAutospacing="1" w:after="100" w:afterAutospacing="1" w:line="240" w:lineRule="auto"/>
    </w:pPr>
    <w:rPr>
      <w:rFonts w:ascii="Times New Roman" w:eastAsia="Times New Roman" w:hAnsi="Times New Roman" w:cs="Times New Roman"/>
      <w:sz w:val="24"/>
      <w:szCs w:val="24"/>
      <w:lang w:val="uz-Cyrl-UZ"/>
    </w:rPr>
  </w:style>
  <w:style w:type="paragraph" w:customStyle="1" w:styleId="SingleTxtG">
    <w:name w:val="_ Single Txt_G"/>
    <w:basedOn w:val="Normal"/>
    <w:link w:val="SingleTxtGChar"/>
    <w:rsid w:val="00526F67"/>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customStyle="1" w:styleId="SingleTxtGChar">
    <w:name w:val="_ Single Txt_G Char"/>
    <w:basedOn w:val="DefaultParagraphFont"/>
    <w:link w:val="SingleTxtG"/>
    <w:rsid w:val="00526F67"/>
    <w:rPr>
      <w:rFonts w:ascii="Times New Roman" w:eastAsia="SimSun" w:hAnsi="Times New Roman" w:cs="Times New Roman"/>
      <w:sz w:val="20"/>
      <w:szCs w:val="20"/>
      <w:lang w:eastAsia="zh-CN"/>
    </w:rPr>
  </w:style>
  <w:style w:type="paragraph" w:styleId="ListParagraph">
    <w:name w:val="List Paragraph"/>
    <w:basedOn w:val="Normal"/>
    <w:uiPriority w:val="34"/>
    <w:qFormat/>
    <w:rsid w:val="005C77D0"/>
    <w:pPr>
      <w:ind w:left="720"/>
      <w:contextualSpacing/>
    </w:pPr>
  </w:style>
  <w:style w:type="character" w:styleId="Hyperlink">
    <w:name w:val="Hyperlink"/>
    <w:basedOn w:val="DefaultParagraphFont"/>
    <w:uiPriority w:val="99"/>
    <w:semiHidden/>
    <w:unhideWhenUsed/>
    <w:rsid w:val="005F515A"/>
    <w:rPr>
      <w:color w:val="0000FF"/>
      <w:u w:val="single"/>
    </w:rPr>
  </w:style>
  <w:style w:type="paragraph" w:styleId="BalloonText">
    <w:name w:val="Balloon Text"/>
    <w:basedOn w:val="Normal"/>
    <w:link w:val="BalloonTextChar"/>
    <w:uiPriority w:val="99"/>
    <w:semiHidden/>
    <w:unhideWhenUsed/>
    <w:rsid w:val="00F4308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0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bihvlada.gov.ba/bs/prihvacen-prijedlog-elektroprivrede-bih-o-neprihvatanju-novih-alternativnih-podizvodaca-kljucne-opreme-iz-epc-ugovora" TargetMode="External"/><Relationship Id="rId13" Type="http://schemas.openxmlformats.org/officeDocument/2006/relationships/hyperlink" Target="https://justfinanceinternational.org/2022/10/11/serbias-chinese-built-coal-fired-power-plant-deals-blow-to-climate-and-health/" TargetMode="External"/><Relationship Id="rId3" Type="http://schemas.openxmlformats.org/officeDocument/2006/relationships/styles" Target="styles.xml"/><Relationship Id="rId7" Type="http://schemas.openxmlformats.org/officeDocument/2006/relationships/hyperlink" Target="https://www.ohchr.org/EN/NewsEvents/Pages/DisplayNews.aspx?NewsID=26311" TargetMode="External"/><Relationship Id="rId12" Type="http://schemas.openxmlformats.org/officeDocument/2006/relationships/hyperlink" Target="https://uhri.ohchr.org/en/document/cdeaf7fd-4089-4cd8-b28e-6913143b41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reaties.un.org/Pages/ViewDetails.aspx?src=TREATY&amp;mtdsg_no=XXVII-4&amp;chapter=27&amp;clang=_en" TargetMode="External"/><Relationship Id="rId5" Type="http://schemas.openxmlformats.org/officeDocument/2006/relationships/webSettings" Target="webSettings.xml"/><Relationship Id="rId15" Type="http://schemas.openxmlformats.org/officeDocument/2006/relationships/hyperlink" Target="https://justfinanceinternational.org/2021/10/27/adding-coal-to-the-fire/" TargetMode="External"/><Relationship Id="rId10" Type="http://schemas.openxmlformats.org/officeDocument/2006/relationships/hyperlink" Target="https://treaties.un.org/Pages/ViewDetails.aspx?src=TREATY&amp;mtdsg_no=XXVII-4&amp;chapter=27&amp;clang=_en" TargetMode="External"/><Relationship Id="rId4" Type="http://schemas.openxmlformats.org/officeDocument/2006/relationships/settings" Target="settings.xml"/><Relationship Id="rId9" Type="http://schemas.openxmlformats.org/officeDocument/2006/relationships/hyperlink" Target="https://treaties.un.org/Pages/ViewDetails.aspx?src=TREATY&amp;mtdsg_no=XXVII-4&amp;chapter=27&amp;clang=_en" TargetMode="External"/><Relationship Id="rId14" Type="http://schemas.openxmlformats.org/officeDocument/2006/relationships/hyperlink" Target="https://justfinanceinternational.org/2022/03/31/chinas-2021-international-coal-exit-pledge-a-transparency-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O8d/N9pEUU3yqvMAWpK20jaOPA==">AMUW2mV7uhyAl/be4WdTw7KADT6s72/c/ZngxxLKAIXlTzOoaY1y2soRoBKYy2a6JBzJWCG1H+qeyBOpeSdIMKNAVN749g5rQq2R735pxFg6DXKSvFfBBNc=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2492</Words>
  <Characters>14209</Characters>
  <Application>Microsoft Office Word</Application>
  <DocSecurity>0</DocSecurity>
  <Lines>118</Lines>
  <Paragraphs>33</Paragraphs>
  <ScaleCrop>false</ScaleCrop>
  <Company>Neka kompanija</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REYNAUD Céline</dc:creator>
  <cp:lastModifiedBy>Celine Reynaud</cp:lastModifiedBy>
  <cp:revision>2</cp:revision>
  <dcterms:created xsi:type="dcterms:W3CDTF">2023-01-17T09:02:00Z</dcterms:created>
  <dcterms:modified xsi:type="dcterms:W3CDTF">2023-01-17T09:02:00Z</dcterms:modified>
</cp:coreProperties>
</file>